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DDC5C" w14:textId="77777777" w:rsidR="0018506F" w:rsidRPr="0021552F" w:rsidRDefault="0018506F" w:rsidP="00322147">
      <w:pPr>
        <w:pStyle w:val="a3"/>
        <w:ind w:left="5760" w:firstLine="52"/>
        <w:jc w:val="center"/>
        <w:rPr>
          <w:b/>
          <w:bCs/>
          <w:sz w:val="24"/>
          <w:szCs w:val="24"/>
          <w:lang w:val="ru-RU"/>
        </w:rPr>
      </w:pPr>
      <w:r w:rsidRPr="0021552F">
        <w:rPr>
          <w:b/>
          <w:bCs/>
          <w:sz w:val="24"/>
          <w:szCs w:val="24"/>
          <w:lang w:val="ru-RU"/>
        </w:rPr>
        <w:t>УТВЕРЖДЕНО</w:t>
      </w:r>
    </w:p>
    <w:p w14:paraId="593B88D1" w14:textId="77777777" w:rsidR="0018506F" w:rsidRPr="0021552F" w:rsidRDefault="0018506F" w:rsidP="00322147">
      <w:pPr>
        <w:pStyle w:val="a3"/>
        <w:ind w:left="5760" w:firstLine="52"/>
        <w:jc w:val="center"/>
        <w:rPr>
          <w:b/>
          <w:bCs/>
          <w:sz w:val="24"/>
          <w:szCs w:val="24"/>
          <w:lang w:val="ru-RU"/>
        </w:rPr>
      </w:pPr>
      <w:r w:rsidRPr="0021552F">
        <w:rPr>
          <w:b/>
          <w:bCs/>
          <w:sz w:val="24"/>
          <w:szCs w:val="24"/>
          <w:lang w:val="ru-RU"/>
        </w:rPr>
        <w:t>Приказ Министерства</w:t>
      </w:r>
    </w:p>
    <w:p w14:paraId="5BFC9A22" w14:textId="77777777" w:rsidR="0018506F" w:rsidRPr="0021552F" w:rsidRDefault="0018506F" w:rsidP="00322147">
      <w:pPr>
        <w:pStyle w:val="a3"/>
        <w:ind w:left="5760" w:firstLine="52"/>
        <w:jc w:val="center"/>
        <w:rPr>
          <w:b/>
          <w:bCs/>
          <w:sz w:val="24"/>
          <w:szCs w:val="24"/>
          <w:lang w:val="ru-RU"/>
        </w:rPr>
      </w:pPr>
      <w:r w:rsidRPr="0021552F">
        <w:rPr>
          <w:b/>
          <w:bCs/>
          <w:sz w:val="24"/>
          <w:szCs w:val="24"/>
          <w:lang w:val="ru-RU"/>
        </w:rPr>
        <w:t>здравоохранения Украины</w:t>
      </w:r>
    </w:p>
    <w:p w14:paraId="04B1ECE3" w14:textId="21DCF1F3" w:rsidR="0018506F" w:rsidRPr="007E0B6E" w:rsidRDefault="00322147" w:rsidP="00322147">
      <w:pPr>
        <w:pStyle w:val="a3"/>
        <w:ind w:left="5760" w:firstLine="52"/>
        <w:jc w:val="center"/>
        <w:rPr>
          <w:b/>
          <w:bCs/>
          <w:sz w:val="24"/>
          <w:szCs w:val="24"/>
          <w:lang w:val="ru-RU"/>
        </w:rPr>
      </w:pPr>
      <w:r w:rsidRPr="007E0B6E">
        <w:rPr>
          <w:b/>
          <w:bCs/>
          <w:sz w:val="24"/>
          <w:szCs w:val="24"/>
          <w:lang w:val="ru-RU"/>
        </w:rPr>
        <w:t xml:space="preserve">29.05.2019 </w:t>
      </w:r>
      <w:r w:rsidR="0018506F" w:rsidRPr="0021552F">
        <w:rPr>
          <w:b/>
          <w:bCs/>
          <w:sz w:val="24"/>
          <w:szCs w:val="24"/>
          <w:lang w:val="ru-RU"/>
        </w:rPr>
        <w:t>№</w:t>
      </w:r>
      <w:r w:rsidRPr="007E0B6E">
        <w:rPr>
          <w:b/>
          <w:bCs/>
          <w:sz w:val="24"/>
          <w:szCs w:val="24"/>
          <w:lang w:val="ru-RU"/>
        </w:rPr>
        <w:t xml:space="preserve"> 1194</w:t>
      </w:r>
    </w:p>
    <w:p w14:paraId="38D96E79" w14:textId="77777777" w:rsidR="0018506F" w:rsidRPr="0021552F" w:rsidRDefault="0018506F" w:rsidP="00322147">
      <w:pPr>
        <w:pStyle w:val="a3"/>
        <w:ind w:left="5760" w:firstLine="52"/>
        <w:jc w:val="center"/>
        <w:rPr>
          <w:b/>
          <w:bCs/>
          <w:sz w:val="24"/>
          <w:szCs w:val="24"/>
          <w:lang w:val="ru-RU"/>
        </w:rPr>
      </w:pPr>
      <w:r w:rsidRPr="0021552F">
        <w:rPr>
          <w:b/>
          <w:bCs/>
          <w:sz w:val="24"/>
          <w:szCs w:val="24"/>
          <w:lang w:val="ru-RU"/>
        </w:rPr>
        <w:t>Регистрационное удостоверение</w:t>
      </w:r>
    </w:p>
    <w:p w14:paraId="5430051B" w14:textId="77777777" w:rsidR="00DB3B82" w:rsidRPr="0021552F" w:rsidRDefault="00DB3B82" w:rsidP="00322147">
      <w:pPr>
        <w:pStyle w:val="a3"/>
        <w:ind w:left="5760" w:firstLine="52"/>
        <w:jc w:val="center"/>
        <w:rPr>
          <w:b/>
          <w:bCs/>
          <w:sz w:val="24"/>
          <w:szCs w:val="24"/>
          <w:lang w:val="ru-RU"/>
        </w:rPr>
      </w:pPr>
      <w:r w:rsidRPr="0021552F">
        <w:rPr>
          <w:b/>
          <w:bCs/>
          <w:sz w:val="24"/>
          <w:szCs w:val="24"/>
          <w:lang w:val="uk-UA"/>
        </w:rPr>
        <w:t>№</w:t>
      </w:r>
      <w:r w:rsidRPr="0021552F">
        <w:rPr>
          <w:b/>
          <w:bCs/>
          <w:sz w:val="24"/>
          <w:szCs w:val="24"/>
          <w:lang w:val="ru-RU"/>
        </w:rPr>
        <w:t xml:space="preserve"> </w:t>
      </w:r>
      <w:r w:rsidRPr="0021552F">
        <w:rPr>
          <w:b/>
          <w:bCs/>
          <w:sz w:val="24"/>
          <w:szCs w:val="24"/>
        </w:rPr>
        <w:t>UA</w:t>
      </w:r>
      <w:r w:rsidRPr="0021552F">
        <w:rPr>
          <w:b/>
          <w:bCs/>
          <w:sz w:val="24"/>
          <w:szCs w:val="24"/>
          <w:lang w:val="ru-RU"/>
        </w:rPr>
        <w:t>/4079/02/01</w:t>
      </w:r>
    </w:p>
    <w:p w14:paraId="46E45014" w14:textId="77777777" w:rsidR="0018506F" w:rsidRPr="0021552F" w:rsidRDefault="0018506F" w:rsidP="007C14F3">
      <w:pPr>
        <w:ind w:left="5760" w:firstLine="52"/>
        <w:jc w:val="both"/>
        <w:rPr>
          <w:b/>
        </w:rPr>
      </w:pPr>
    </w:p>
    <w:p w14:paraId="168D5F82" w14:textId="08EEEF09" w:rsidR="0018506F" w:rsidRPr="0021552F" w:rsidRDefault="0018506F" w:rsidP="007C14F3">
      <w:pPr>
        <w:ind w:left="5760" w:firstLine="52"/>
        <w:jc w:val="both"/>
        <w:rPr>
          <w:b/>
          <w:lang w:val="uk-UA"/>
        </w:rPr>
      </w:pPr>
    </w:p>
    <w:p w14:paraId="4895BFCA" w14:textId="77777777" w:rsidR="0018506F" w:rsidRPr="0021552F" w:rsidRDefault="0018506F" w:rsidP="007C14F3">
      <w:pPr>
        <w:jc w:val="both"/>
        <w:rPr>
          <w:b/>
        </w:rPr>
      </w:pPr>
    </w:p>
    <w:p w14:paraId="33EB7FC0" w14:textId="77777777" w:rsidR="0018506F" w:rsidRPr="0021552F" w:rsidRDefault="0018506F" w:rsidP="0025354E">
      <w:pPr>
        <w:jc w:val="center"/>
        <w:rPr>
          <w:b/>
        </w:rPr>
      </w:pPr>
      <w:r w:rsidRPr="0021552F">
        <w:rPr>
          <w:b/>
        </w:rPr>
        <w:t>ИНСТРУКЦИЯ</w:t>
      </w:r>
    </w:p>
    <w:p w14:paraId="6C90BAA5" w14:textId="77777777" w:rsidR="0018506F" w:rsidRPr="0021552F" w:rsidRDefault="0018506F" w:rsidP="0025354E">
      <w:pPr>
        <w:jc w:val="center"/>
        <w:rPr>
          <w:b/>
        </w:rPr>
      </w:pPr>
      <w:r w:rsidRPr="0021552F">
        <w:rPr>
          <w:b/>
        </w:rPr>
        <w:t xml:space="preserve">по медицинскому применению </w:t>
      </w:r>
      <w:r w:rsidRPr="0021552F">
        <w:rPr>
          <w:b/>
          <w:bCs/>
        </w:rPr>
        <w:t>лекарственного средства</w:t>
      </w:r>
    </w:p>
    <w:p w14:paraId="07553A3D" w14:textId="77777777" w:rsidR="0018506F" w:rsidRPr="0021552F" w:rsidRDefault="0018506F" w:rsidP="0025354E">
      <w:pPr>
        <w:ind w:left="2040" w:right="2000"/>
        <w:jc w:val="center"/>
        <w:rPr>
          <w:b/>
        </w:rPr>
      </w:pPr>
    </w:p>
    <w:p w14:paraId="01B5FE62" w14:textId="77777777" w:rsidR="008D5BCE" w:rsidRPr="0021552F" w:rsidRDefault="008D5BCE" w:rsidP="0025354E">
      <w:pPr>
        <w:jc w:val="center"/>
        <w:rPr>
          <w:b/>
          <w:lang w:val="uk-UA"/>
        </w:rPr>
      </w:pPr>
      <w:r w:rsidRPr="0021552F">
        <w:rPr>
          <w:b/>
          <w:lang w:val="uk-UA"/>
        </w:rPr>
        <w:t>МЕТРОНИДАЗОЛ-ДАРНИЦА</w:t>
      </w:r>
    </w:p>
    <w:p w14:paraId="25E2CB0F" w14:textId="78589A9C" w:rsidR="0018506F" w:rsidRPr="0021552F" w:rsidRDefault="008D5BCE" w:rsidP="0025354E">
      <w:pPr>
        <w:jc w:val="center"/>
        <w:rPr>
          <w:b/>
          <w:i/>
        </w:rPr>
      </w:pPr>
      <w:r w:rsidRPr="0021552F">
        <w:rPr>
          <w:b/>
          <w:lang w:val="uk-UA"/>
        </w:rPr>
        <w:t>(METRONIDAZOL</w:t>
      </w:r>
      <w:r w:rsidRPr="0021552F">
        <w:rPr>
          <w:b/>
          <w:lang w:val="en-US"/>
        </w:rPr>
        <w:t>E</w:t>
      </w:r>
      <w:r w:rsidRPr="0021552F">
        <w:rPr>
          <w:b/>
          <w:lang w:val="uk-UA"/>
        </w:rPr>
        <w:t>-DARNITSA)</w:t>
      </w:r>
    </w:p>
    <w:p w14:paraId="0894C004" w14:textId="77777777" w:rsidR="0018506F" w:rsidRPr="0021552F" w:rsidRDefault="0018506F" w:rsidP="007C14F3">
      <w:pPr>
        <w:jc w:val="both"/>
        <w:rPr>
          <w:b/>
          <w:i/>
        </w:rPr>
      </w:pPr>
    </w:p>
    <w:p w14:paraId="4D970A75" w14:textId="77777777" w:rsidR="0018506F" w:rsidRPr="0021552F" w:rsidRDefault="0018506F" w:rsidP="007C14F3">
      <w:pPr>
        <w:jc w:val="both"/>
        <w:rPr>
          <w:b/>
          <w:i/>
        </w:rPr>
      </w:pPr>
    </w:p>
    <w:p w14:paraId="3678FC67" w14:textId="77777777" w:rsidR="0018506F" w:rsidRPr="0021552F" w:rsidRDefault="0018506F" w:rsidP="007C14F3">
      <w:pPr>
        <w:jc w:val="both"/>
        <w:rPr>
          <w:b/>
          <w:i/>
        </w:rPr>
      </w:pPr>
      <w:r w:rsidRPr="0021552F">
        <w:rPr>
          <w:b/>
          <w:i/>
        </w:rPr>
        <w:t>Состав:</w:t>
      </w:r>
    </w:p>
    <w:p w14:paraId="53917925" w14:textId="77777777" w:rsidR="008D5BCE" w:rsidRPr="0021552F" w:rsidRDefault="008D5BCE" w:rsidP="007C14F3">
      <w:pPr>
        <w:ind w:right="-1"/>
        <w:jc w:val="both"/>
      </w:pPr>
      <w:r w:rsidRPr="0021552F">
        <w:rPr>
          <w:i/>
          <w:iCs/>
          <w:lang w:val="uk-UA"/>
        </w:rPr>
        <w:t>д</w:t>
      </w:r>
      <w:proofErr w:type="spellStart"/>
      <w:r w:rsidRPr="0021552F">
        <w:rPr>
          <w:i/>
          <w:iCs/>
        </w:rPr>
        <w:t>ействующее</w:t>
      </w:r>
      <w:proofErr w:type="spellEnd"/>
      <w:r w:rsidRPr="0021552F">
        <w:rPr>
          <w:i/>
          <w:iCs/>
        </w:rPr>
        <w:t xml:space="preserve"> вещество</w:t>
      </w:r>
      <w:r w:rsidRPr="0021552F">
        <w:rPr>
          <w:bCs/>
          <w:i/>
          <w:iCs/>
        </w:rPr>
        <w:t>:</w:t>
      </w:r>
      <w:r w:rsidRPr="0021552F">
        <w:rPr>
          <w:i/>
        </w:rPr>
        <w:t xml:space="preserve"> </w:t>
      </w:r>
      <w:r w:rsidRPr="0021552F">
        <w:rPr>
          <w:lang w:val="en-US"/>
        </w:rPr>
        <w:t>m</w:t>
      </w:r>
      <w:proofErr w:type="spellStart"/>
      <w:r w:rsidRPr="0021552F">
        <w:rPr>
          <w:lang w:val="uk-UA"/>
        </w:rPr>
        <w:t>etronidazole</w:t>
      </w:r>
      <w:proofErr w:type="spellEnd"/>
      <w:r w:rsidRPr="0021552F">
        <w:t>;</w:t>
      </w:r>
    </w:p>
    <w:p w14:paraId="0EE159FC" w14:textId="09568BAD" w:rsidR="008D5BCE" w:rsidRPr="0021552F" w:rsidRDefault="008D5BCE" w:rsidP="007C14F3">
      <w:pPr>
        <w:ind w:right="-1"/>
        <w:jc w:val="both"/>
        <w:rPr>
          <w:lang w:val="uk-UA"/>
        </w:rPr>
      </w:pPr>
      <w:r w:rsidRPr="0021552F">
        <w:rPr>
          <w:lang w:val="uk-UA"/>
        </w:rPr>
        <w:t xml:space="preserve">1 мл </w:t>
      </w:r>
      <w:proofErr w:type="spellStart"/>
      <w:r w:rsidRPr="0021552F">
        <w:rPr>
          <w:lang w:val="uk-UA"/>
        </w:rPr>
        <w:t>раствора</w:t>
      </w:r>
      <w:proofErr w:type="spellEnd"/>
      <w:r w:rsidRPr="0021552F">
        <w:rPr>
          <w:lang w:val="uk-UA"/>
        </w:rPr>
        <w:t xml:space="preserve"> </w:t>
      </w:r>
      <w:proofErr w:type="spellStart"/>
      <w:r w:rsidRPr="0021552F">
        <w:rPr>
          <w:lang w:val="uk-UA"/>
        </w:rPr>
        <w:t>содержит</w:t>
      </w:r>
      <w:proofErr w:type="spellEnd"/>
      <w:r w:rsidRPr="0021552F">
        <w:rPr>
          <w:lang w:val="uk-UA"/>
        </w:rPr>
        <w:t xml:space="preserve"> </w:t>
      </w:r>
      <w:proofErr w:type="spellStart"/>
      <w:r w:rsidRPr="0021552F">
        <w:rPr>
          <w:lang w:val="uk-UA"/>
        </w:rPr>
        <w:t>метронидазола</w:t>
      </w:r>
      <w:proofErr w:type="spellEnd"/>
      <w:r w:rsidRPr="0021552F">
        <w:t xml:space="preserve"> </w:t>
      </w:r>
      <w:r w:rsidR="00BE611A" w:rsidRPr="0021552F">
        <w:t>−</w:t>
      </w:r>
      <w:r w:rsidRPr="0021552F">
        <w:rPr>
          <w:lang w:val="uk-UA"/>
        </w:rPr>
        <w:t xml:space="preserve"> 5 мг;</w:t>
      </w:r>
    </w:p>
    <w:p w14:paraId="7645CE58" w14:textId="77777777" w:rsidR="008D5BCE" w:rsidRPr="0021552F" w:rsidRDefault="008D5BCE" w:rsidP="007C14F3">
      <w:pPr>
        <w:jc w:val="both"/>
      </w:pPr>
      <w:r w:rsidRPr="0021552F">
        <w:rPr>
          <w:i/>
          <w:iCs/>
        </w:rPr>
        <w:t>вспомогательные вещества:</w:t>
      </w:r>
      <w:r w:rsidRPr="0021552F">
        <w:t xml:space="preserve"> </w:t>
      </w:r>
      <w:bookmarkStart w:id="0" w:name="_Hlk530655277"/>
      <w:r w:rsidRPr="0021552F">
        <w:t xml:space="preserve">натрия хлорид, натрия </w:t>
      </w:r>
      <w:proofErr w:type="spellStart"/>
      <w:r w:rsidRPr="0021552F">
        <w:rPr>
          <w:lang w:val="uk-UA"/>
        </w:rPr>
        <w:t>гидро</w:t>
      </w:r>
      <w:proofErr w:type="spellEnd"/>
      <w:r w:rsidRPr="0021552F">
        <w:t xml:space="preserve">фосфат </w:t>
      </w:r>
      <w:proofErr w:type="spellStart"/>
      <w:r w:rsidRPr="0021552F">
        <w:t>додекагидрат</w:t>
      </w:r>
      <w:proofErr w:type="spellEnd"/>
      <w:r w:rsidRPr="0021552F">
        <w:t>, кислот</w:t>
      </w:r>
      <w:r w:rsidRPr="0021552F">
        <w:rPr>
          <w:lang w:val="uk-UA"/>
        </w:rPr>
        <w:t>а</w:t>
      </w:r>
      <w:r w:rsidRPr="0021552F">
        <w:t xml:space="preserve"> </w:t>
      </w:r>
      <w:proofErr w:type="spellStart"/>
      <w:r w:rsidRPr="0021552F">
        <w:t>лимонн</w:t>
      </w:r>
      <w:r w:rsidRPr="0021552F">
        <w:rPr>
          <w:lang w:val="uk-UA"/>
        </w:rPr>
        <w:t>ая</w:t>
      </w:r>
      <w:proofErr w:type="spellEnd"/>
      <w:r w:rsidRPr="0021552F">
        <w:t xml:space="preserve"> моногидрат, вода для инъекций.</w:t>
      </w:r>
      <w:bookmarkEnd w:id="0"/>
    </w:p>
    <w:p w14:paraId="0247156F" w14:textId="77777777" w:rsidR="0018506F" w:rsidRPr="0021552F" w:rsidRDefault="0018506F" w:rsidP="007C14F3">
      <w:pPr>
        <w:jc w:val="both"/>
      </w:pPr>
    </w:p>
    <w:p w14:paraId="05D9F2A1" w14:textId="540708A0" w:rsidR="008D5BCE" w:rsidRPr="0021552F" w:rsidRDefault="0018506F" w:rsidP="007C14F3">
      <w:pPr>
        <w:jc w:val="both"/>
        <w:rPr>
          <w:lang w:val="uk-UA"/>
        </w:rPr>
      </w:pPr>
      <w:r w:rsidRPr="0021552F">
        <w:rPr>
          <w:b/>
        </w:rPr>
        <w:t>Лекарственная форма.</w:t>
      </w:r>
      <w:r w:rsidR="00A0238C" w:rsidRPr="0021552F">
        <w:rPr>
          <w:b/>
          <w:lang w:val="uk-UA"/>
        </w:rPr>
        <w:t xml:space="preserve"> </w:t>
      </w:r>
      <w:proofErr w:type="spellStart"/>
      <w:r w:rsidR="008D5BCE" w:rsidRPr="0021552F">
        <w:rPr>
          <w:bCs/>
          <w:lang w:val="uk-UA"/>
        </w:rPr>
        <w:t>Раствор</w:t>
      </w:r>
      <w:proofErr w:type="spellEnd"/>
      <w:r w:rsidR="008D5BCE" w:rsidRPr="0021552F">
        <w:rPr>
          <w:bCs/>
          <w:lang w:val="uk-UA"/>
        </w:rPr>
        <w:t xml:space="preserve"> для </w:t>
      </w:r>
      <w:proofErr w:type="spellStart"/>
      <w:r w:rsidR="008D5BCE" w:rsidRPr="0021552F">
        <w:rPr>
          <w:bCs/>
          <w:lang w:val="uk-UA"/>
        </w:rPr>
        <w:t>инфузий</w:t>
      </w:r>
      <w:proofErr w:type="spellEnd"/>
      <w:r w:rsidR="008D5BCE" w:rsidRPr="0021552F">
        <w:rPr>
          <w:bCs/>
          <w:lang w:val="uk-UA"/>
        </w:rPr>
        <w:t>.</w:t>
      </w:r>
    </w:p>
    <w:p w14:paraId="153DAB16" w14:textId="77777777" w:rsidR="008D5BCE" w:rsidRPr="0021552F" w:rsidRDefault="008D5BCE" w:rsidP="007C14F3">
      <w:pPr>
        <w:jc w:val="both"/>
        <w:rPr>
          <w:b/>
          <w:bCs/>
        </w:rPr>
      </w:pPr>
      <w:proofErr w:type="spellStart"/>
      <w:r w:rsidRPr="0021552F">
        <w:rPr>
          <w:bCs/>
          <w:i/>
          <w:iCs/>
          <w:lang w:val="uk-UA"/>
        </w:rPr>
        <w:t>Основные</w:t>
      </w:r>
      <w:proofErr w:type="spellEnd"/>
      <w:r w:rsidRPr="0021552F">
        <w:rPr>
          <w:bCs/>
          <w:i/>
          <w:iCs/>
          <w:lang w:val="uk-UA"/>
        </w:rPr>
        <w:t xml:space="preserve"> </w:t>
      </w:r>
      <w:proofErr w:type="spellStart"/>
      <w:r w:rsidRPr="0021552F">
        <w:rPr>
          <w:bCs/>
          <w:i/>
          <w:iCs/>
          <w:lang w:val="uk-UA"/>
        </w:rPr>
        <w:t>физико-химические</w:t>
      </w:r>
      <w:proofErr w:type="spellEnd"/>
      <w:r w:rsidRPr="0021552F">
        <w:rPr>
          <w:bCs/>
          <w:i/>
          <w:iCs/>
          <w:lang w:val="uk-UA"/>
        </w:rPr>
        <w:t xml:space="preserve"> </w:t>
      </w:r>
      <w:proofErr w:type="spellStart"/>
      <w:r w:rsidRPr="0021552F">
        <w:rPr>
          <w:bCs/>
          <w:i/>
          <w:iCs/>
          <w:lang w:val="uk-UA"/>
        </w:rPr>
        <w:t>свойства</w:t>
      </w:r>
      <w:proofErr w:type="spellEnd"/>
      <w:r w:rsidRPr="0021552F">
        <w:rPr>
          <w:bCs/>
          <w:i/>
          <w:iCs/>
          <w:lang w:val="uk-UA"/>
        </w:rPr>
        <w:t>:</w:t>
      </w:r>
      <w:r w:rsidRPr="0021552F">
        <w:rPr>
          <w:lang w:val="uk-UA"/>
        </w:rPr>
        <w:t xml:space="preserve"> </w:t>
      </w:r>
      <w:r w:rsidRPr="0021552F">
        <w:t>прозрачная бесцветная или слегка желтоватая жидкость.</w:t>
      </w:r>
    </w:p>
    <w:p w14:paraId="13E9A7E0" w14:textId="77777777" w:rsidR="008D5BCE" w:rsidRPr="0021552F" w:rsidRDefault="008D5BCE" w:rsidP="007C14F3">
      <w:pPr>
        <w:jc w:val="both"/>
      </w:pPr>
    </w:p>
    <w:p w14:paraId="5D84C424" w14:textId="1FF3F14F" w:rsidR="008D5BCE" w:rsidRPr="0021552F" w:rsidRDefault="0018506F" w:rsidP="007C14F3">
      <w:pPr>
        <w:ind w:right="-1"/>
        <w:jc w:val="both"/>
        <w:rPr>
          <w:bCs/>
        </w:rPr>
      </w:pPr>
      <w:r w:rsidRPr="0021552F">
        <w:rPr>
          <w:b/>
        </w:rPr>
        <w:t>Фармакотерапевтическая группа.</w:t>
      </w:r>
      <w:r w:rsidRPr="0021552F">
        <w:t xml:space="preserve"> </w:t>
      </w:r>
      <w:bookmarkStart w:id="1" w:name="_Hlk530654916"/>
      <w:r w:rsidR="008D5BCE" w:rsidRPr="0021552F">
        <w:rPr>
          <w:bCs/>
        </w:rPr>
        <w:t xml:space="preserve">Антибактериальные средства для системного применения. Производные имидазола. </w:t>
      </w:r>
      <w:proofErr w:type="spellStart"/>
      <w:r w:rsidR="00E4345D" w:rsidRPr="0021552F">
        <w:rPr>
          <w:bCs/>
        </w:rPr>
        <w:t>Метронидазол</w:t>
      </w:r>
      <w:proofErr w:type="spellEnd"/>
      <w:r w:rsidR="00E4345D" w:rsidRPr="0021552F">
        <w:rPr>
          <w:bCs/>
        </w:rPr>
        <w:t xml:space="preserve">. </w:t>
      </w:r>
      <w:r w:rsidR="008D5BCE" w:rsidRPr="0021552F">
        <w:rPr>
          <w:bCs/>
        </w:rPr>
        <w:t>Код АТХ J01X D01.</w:t>
      </w:r>
    </w:p>
    <w:bookmarkEnd w:id="1"/>
    <w:p w14:paraId="6364117E" w14:textId="6440F666" w:rsidR="0018506F" w:rsidRPr="0021552F" w:rsidRDefault="0018506F" w:rsidP="007C14F3">
      <w:pPr>
        <w:jc w:val="both"/>
      </w:pPr>
    </w:p>
    <w:p w14:paraId="48E6EE87" w14:textId="77777777" w:rsidR="0018506F" w:rsidRPr="0021552F" w:rsidRDefault="0018506F" w:rsidP="007C14F3">
      <w:pPr>
        <w:jc w:val="both"/>
        <w:rPr>
          <w:b/>
          <w:i/>
        </w:rPr>
      </w:pPr>
      <w:r w:rsidRPr="0021552F">
        <w:rPr>
          <w:b/>
          <w:i/>
        </w:rPr>
        <w:t>Фармакологические свойства.</w:t>
      </w:r>
    </w:p>
    <w:p w14:paraId="5E5996B8" w14:textId="792F9B16" w:rsidR="0018506F" w:rsidRPr="0021552F" w:rsidRDefault="0018506F" w:rsidP="007C14F3">
      <w:pPr>
        <w:jc w:val="both"/>
        <w:rPr>
          <w:i/>
        </w:rPr>
      </w:pPr>
      <w:bookmarkStart w:id="2" w:name="_Hlk530654945"/>
      <w:proofErr w:type="spellStart"/>
      <w:r w:rsidRPr="0021552F">
        <w:rPr>
          <w:i/>
        </w:rPr>
        <w:t>Фармакодинамика</w:t>
      </w:r>
      <w:proofErr w:type="spellEnd"/>
      <w:r w:rsidRPr="0021552F">
        <w:rPr>
          <w:i/>
        </w:rPr>
        <w:t>.</w:t>
      </w:r>
    </w:p>
    <w:p w14:paraId="4A573316" w14:textId="17AFCAD4" w:rsidR="00CA7009" w:rsidRPr="0021552F" w:rsidRDefault="00CA7009" w:rsidP="007C14F3">
      <w:pPr>
        <w:jc w:val="both"/>
        <w:rPr>
          <w:rFonts w:eastAsia="Calibri"/>
          <w:lang w:val="uk-UA" w:eastAsia="en-US"/>
        </w:rPr>
      </w:pPr>
      <w:proofErr w:type="spellStart"/>
      <w:r w:rsidRPr="0021552F">
        <w:rPr>
          <w:rFonts w:eastAsia="Calibri"/>
          <w:lang w:val="uk-UA" w:eastAsia="en-US"/>
        </w:rPr>
        <w:t>Действующее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вещество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="00A812E4" w:rsidRPr="0021552F">
        <w:rPr>
          <w:rFonts w:eastAsia="Calibri"/>
          <w:lang w:val="uk-UA" w:eastAsia="en-US"/>
        </w:rPr>
        <w:t>ле</w:t>
      </w:r>
      <w:r w:rsidR="00A812E4" w:rsidRPr="0021552F">
        <w:rPr>
          <w:rFonts w:eastAsia="Calibri"/>
          <w:lang w:eastAsia="en-US"/>
        </w:rPr>
        <w:t>карственного</w:t>
      </w:r>
      <w:proofErr w:type="spellEnd"/>
      <w:r w:rsidR="00A812E4" w:rsidRPr="0021552F">
        <w:rPr>
          <w:rFonts w:eastAsia="Calibri"/>
          <w:lang w:eastAsia="en-US"/>
        </w:rPr>
        <w:t xml:space="preserve"> средства</w:t>
      </w:r>
      <w:r w:rsidRPr="0021552F">
        <w:rPr>
          <w:rFonts w:eastAsia="Calibri"/>
          <w:lang w:val="uk-UA" w:eastAsia="en-US"/>
        </w:rPr>
        <w:t xml:space="preserve"> – </w:t>
      </w:r>
      <w:proofErr w:type="spellStart"/>
      <w:r w:rsidRPr="0021552F">
        <w:rPr>
          <w:rFonts w:eastAsia="Calibri"/>
          <w:lang w:val="uk-UA" w:eastAsia="en-US"/>
        </w:rPr>
        <w:t>метронидазол</w:t>
      </w:r>
      <w:proofErr w:type="spellEnd"/>
      <w:r w:rsidRPr="0021552F">
        <w:rPr>
          <w:rFonts w:eastAsia="Calibri"/>
          <w:lang w:val="uk-UA" w:eastAsia="en-US"/>
        </w:rPr>
        <w:t xml:space="preserve"> – </w:t>
      </w:r>
      <w:proofErr w:type="spellStart"/>
      <w:r w:rsidRPr="0021552F">
        <w:rPr>
          <w:rFonts w:eastAsia="Calibri"/>
          <w:lang w:val="uk-UA" w:eastAsia="en-US"/>
        </w:rPr>
        <w:t>относится</w:t>
      </w:r>
      <w:proofErr w:type="spellEnd"/>
      <w:r w:rsidRPr="0021552F">
        <w:rPr>
          <w:rFonts w:eastAsia="Calibri"/>
          <w:lang w:val="uk-UA" w:eastAsia="en-US"/>
        </w:rPr>
        <w:t xml:space="preserve"> к </w:t>
      </w:r>
      <w:proofErr w:type="spellStart"/>
      <w:r w:rsidRPr="0021552F">
        <w:rPr>
          <w:rFonts w:eastAsia="Calibri"/>
          <w:lang w:val="uk-UA" w:eastAsia="en-US"/>
        </w:rPr>
        <w:t>группе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производных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нитроимидазола</w:t>
      </w:r>
      <w:proofErr w:type="spellEnd"/>
      <w:r w:rsidRPr="0021552F">
        <w:rPr>
          <w:rFonts w:eastAsia="Calibri"/>
          <w:lang w:val="uk-UA" w:eastAsia="en-US"/>
        </w:rPr>
        <w:t xml:space="preserve">. </w:t>
      </w:r>
      <w:proofErr w:type="spellStart"/>
      <w:r w:rsidRPr="0021552F">
        <w:rPr>
          <w:rFonts w:eastAsia="Calibri"/>
          <w:lang w:val="uk-UA" w:eastAsia="en-US"/>
        </w:rPr>
        <w:t>Метронидазол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способен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проникать</w:t>
      </w:r>
      <w:proofErr w:type="spellEnd"/>
      <w:r w:rsidRPr="0021552F">
        <w:rPr>
          <w:rFonts w:eastAsia="Calibri"/>
          <w:lang w:val="uk-UA" w:eastAsia="en-US"/>
        </w:rPr>
        <w:t xml:space="preserve"> в </w:t>
      </w:r>
      <w:proofErr w:type="spellStart"/>
      <w:r w:rsidRPr="0021552F">
        <w:rPr>
          <w:rFonts w:eastAsia="Calibri"/>
          <w:lang w:val="uk-UA" w:eastAsia="en-US"/>
        </w:rPr>
        <w:t>микроорганизмы</w:t>
      </w:r>
      <w:proofErr w:type="spellEnd"/>
      <w:r w:rsidRPr="0021552F">
        <w:rPr>
          <w:rFonts w:eastAsia="Calibri"/>
          <w:lang w:val="uk-UA" w:eastAsia="en-US"/>
        </w:rPr>
        <w:t xml:space="preserve"> и в </w:t>
      </w:r>
      <w:proofErr w:type="spellStart"/>
      <w:r w:rsidRPr="0021552F">
        <w:rPr>
          <w:rFonts w:eastAsia="Calibri"/>
          <w:lang w:val="uk-UA" w:eastAsia="en-US"/>
        </w:rPr>
        <w:t>анаэробных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условиях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образует</w:t>
      </w:r>
      <w:proofErr w:type="spellEnd"/>
      <w:r w:rsidRPr="0021552F">
        <w:rPr>
          <w:rFonts w:eastAsia="Calibri"/>
          <w:lang w:val="uk-UA" w:eastAsia="en-US"/>
        </w:rPr>
        <w:t xml:space="preserve"> с </w:t>
      </w:r>
      <w:proofErr w:type="spellStart"/>
      <w:r w:rsidRPr="0021552F">
        <w:rPr>
          <w:rFonts w:eastAsia="Calibri"/>
          <w:lang w:val="uk-UA" w:eastAsia="en-US"/>
        </w:rPr>
        <w:t>микробной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пируват-фередоксиноксидоредуктазой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нитрозорадикалы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путем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окисления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фередоксина</w:t>
      </w:r>
      <w:proofErr w:type="spellEnd"/>
      <w:r w:rsidRPr="0021552F">
        <w:rPr>
          <w:rFonts w:eastAsia="Calibri"/>
          <w:lang w:val="uk-UA" w:eastAsia="en-US"/>
        </w:rPr>
        <w:t xml:space="preserve"> и </w:t>
      </w:r>
      <w:proofErr w:type="spellStart"/>
      <w:r w:rsidRPr="0021552F">
        <w:rPr>
          <w:rFonts w:eastAsia="Calibri"/>
          <w:lang w:val="uk-UA" w:eastAsia="en-US"/>
        </w:rPr>
        <w:t>флаводоксина</w:t>
      </w:r>
      <w:proofErr w:type="spellEnd"/>
      <w:r w:rsidRPr="0021552F">
        <w:rPr>
          <w:rFonts w:eastAsia="Calibri"/>
          <w:lang w:val="uk-UA" w:eastAsia="en-US"/>
        </w:rPr>
        <w:t xml:space="preserve">. </w:t>
      </w:r>
      <w:proofErr w:type="spellStart"/>
      <w:r w:rsidRPr="0021552F">
        <w:rPr>
          <w:rFonts w:eastAsia="Calibri"/>
          <w:lang w:val="uk-UA" w:eastAsia="en-US"/>
        </w:rPr>
        <w:t>Нитрозорадикалы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образуют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продукты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присоединения</w:t>
      </w:r>
      <w:proofErr w:type="spellEnd"/>
      <w:r w:rsidRPr="0021552F">
        <w:rPr>
          <w:rFonts w:eastAsia="Calibri"/>
          <w:lang w:val="uk-UA" w:eastAsia="en-US"/>
        </w:rPr>
        <w:t xml:space="preserve"> с </w:t>
      </w:r>
      <w:proofErr w:type="spellStart"/>
      <w:r w:rsidRPr="0021552F">
        <w:rPr>
          <w:rFonts w:eastAsia="Calibri"/>
          <w:lang w:val="uk-UA" w:eastAsia="en-US"/>
        </w:rPr>
        <w:t>основными</w:t>
      </w:r>
      <w:proofErr w:type="spellEnd"/>
      <w:r w:rsidRPr="0021552F">
        <w:rPr>
          <w:rFonts w:eastAsia="Calibri"/>
          <w:lang w:val="uk-UA" w:eastAsia="en-US"/>
        </w:rPr>
        <w:t xml:space="preserve"> парами ДНК, </w:t>
      </w:r>
      <w:proofErr w:type="spellStart"/>
      <w:r w:rsidRPr="0021552F">
        <w:rPr>
          <w:rFonts w:eastAsia="Calibri"/>
          <w:lang w:val="uk-UA" w:eastAsia="en-US"/>
        </w:rPr>
        <w:t>что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приводит</w:t>
      </w:r>
      <w:proofErr w:type="spellEnd"/>
      <w:r w:rsidRPr="0021552F">
        <w:rPr>
          <w:rFonts w:eastAsia="Calibri"/>
          <w:lang w:val="uk-UA" w:eastAsia="en-US"/>
        </w:rPr>
        <w:t xml:space="preserve"> к </w:t>
      </w:r>
      <w:proofErr w:type="spellStart"/>
      <w:r w:rsidRPr="0021552F">
        <w:rPr>
          <w:rFonts w:eastAsia="Calibri"/>
          <w:lang w:val="uk-UA" w:eastAsia="en-US"/>
        </w:rPr>
        <w:t>разрыву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цепей</w:t>
      </w:r>
      <w:proofErr w:type="spellEnd"/>
      <w:r w:rsidRPr="0021552F">
        <w:rPr>
          <w:rFonts w:eastAsia="Calibri"/>
          <w:lang w:val="uk-UA" w:eastAsia="en-US"/>
        </w:rPr>
        <w:t xml:space="preserve"> ДНК и к </w:t>
      </w:r>
      <w:proofErr w:type="spellStart"/>
      <w:r w:rsidRPr="0021552F">
        <w:rPr>
          <w:rFonts w:eastAsia="Calibri"/>
          <w:lang w:val="uk-UA" w:eastAsia="en-US"/>
        </w:rPr>
        <w:t>гибели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бактериальных</w:t>
      </w:r>
      <w:proofErr w:type="spellEnd"/>
      <w:r w:rsidRPr="0021552F">
        <w:rPr>
          <w:rFonts w:eastAsia="Calibri"/>
          <w:lang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клеток</w:t>
      </w:r>
      <w:proofErr w:type="spellEnd"/>
      <w:r w:rsidRPr="0021552F">
        <w:rPr>
          <w:rFonts w:eastAsia="Calibri"/>
          <w:lang w:val="uk-UA" w:eastAsia="en-US"/>
        </w:rPr>
        <w:t>.</w:t>
      </w:r>
    </w:p>
    <w:p w14:paraId="7D4661C5" w14:textId="250E1FE5" w:rsidR="00CA7009" w:rsidRPr="0021552F" w:rsidRDefault="00CA7009" w:rsidP="007C14F3">
      <w:pPr>
        <w:jc w:val="both"/>
        <w:rPr>
          <w:rFonts w:eastAsia="Calibri"/>
          <w:lang w:val="uk-UA" w:eastAsia="en-US"/>
        </w:rPr>
      </w:pPr>
      <w:proofErr w:type="spellStart"/>
      <w:r w:rsidRPr="0021552F">
        <w:rPr>
          <w:rFonts w:eastAsia="Calibri"/>
          <w:lang w:val="uk-UA" w:eastAsia="en-US"/>
        </w:rPr>
        <w:t>Минимальная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ингибирующая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концентрация</w:t>
      </w:r>
      <w:proofErr w:type="spellEnd"/>
      <w:r w:rsidRPr="0021552F">
        <w:rPr>
          <w:rFonts w:eastAsia="Calibri"/>
          <w:lang w:val="uk-UA" w:eastAsia="en-US"/>
        </w:rPr>
        <w:t xml:space="preserve"> (M</w:t>
      </w:r>
      <w:r w:rsidR="008D2969" w:rsidRPr="0021552F">
        <w:rPr>
          <w:rFonts w:eastAsia="Calibri"/>
          <w:lang w:val="en-US" w:eastAsia="en-US"/>
        </w:rPr>
        <w:t>IC</w:t>
      </w:r>
      <w:r w:rsidRPr="0021552F">
        <w:rPr>
          <w:rFonts w:eastAsia="Calibri"/>
          <w:lang w:val="uk-UA" w:eastAsia="en-US"/>
        </w:rPr>
        <w:t xml:space="preserve">) </w:t>
      </w:r>
      <w:proofErr w:type="spellStart"/>
      <w:r w:rsidRPr="0021552F">
        <w:rPr>
          <w:rFonts w:eastAsia="Calibri"/>
          <w:lang w:val="uk-UA" w:eastAsia="en-US"/>
        </w:rPr>
        <w:t>метронидазола</w:t>
      </w:r>
      <w:proofErr w:type="spellEnd"/>
      <w:r w:rsidRPr="0021552F">
        <w:rPr>
          <w:rFonts w:eastAsia="Calibri"/>
          <w:lang w:val="uk-UA" w:eastAsia="en-US"/>
        </w:rPr>
        <w:t xml:space="preserve"> установлена </w:t>
      </w:r>
      <w:proofErr w:type="spellStart"/>
      <w:r w:rsidRPr="0021552F">
        <w:rPr>
          <w:rFonts w:eastAsia="Calibri"/>
          <w:lang w:val="uk-UA" w:eastAsia="en-US"/>
        </w:rPr>
        <w:t>Европейским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комитетом</w:t>
      </w:r>
      <w:proofErr w:type="spellEnd"/>
      <w:r w:rsidRPr="0021552F">
        <w:rPr>
          <w:rFonts w:eastAsia="Calibri"/>
          <w:lang w:val="uk-UA" w:eastAsia="en-US"/>
        </w:rPr>
        <w:t xml:space="preserve"> по </w:t>
      </w:r>
      <w:proofErr w:type="spellStart"/>
      <w:r w:rsidRPr="0021552F">
        <w:rPr>
          <w:rFonts w:eastAsia="Calibri"/>
          <w:lang w:val="uk-UA" w:eastAsia="en-US"/>
        </w:rPr>
        <w:t>тестированию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антимикробной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чувствительности</w:t>
      </w:r>
      <w:proofErr w:type="spellEnd"/>
      <w:r w:rsidRPr="0021552F">
        <w:rPr>
          <w:rFonts w:eastAsia="Calibri"/>
          <w:lang w:val="uk-UA" w:eastAsia="en-US"/>
        </w:rPr>
        <w:t xml:space="preserve">, точки </w:t>
      </w:r>
      <w:proofErr w:type="spellStart"/>
      <w:r w:rsidRPr="0021552F">
        <w:rPr>
          <w:rFonts w:eastAsia="Calibri"/>
          <w:lang w:val="uk-UA" w:eastAsia="en-US"/>
        </w:rPr>
        <w:t>прерывания</w:t>
      </w:r>
      <w:proofErr w:type="spellEnd"/>
      <w:r w:rsidRPr="0021552F">
        <w:rPr>
          <w:rFonts w:eastAsia="Calibri"/>
          <w:lang w:val="uk-UA" w:eastAsia="en-US"/>
        </w:rPr>
        <w:t xml:space="preserve">, </w:t>
      </w:r>
      <w:proofErr w:type="spellStart"/>
      <w:r w:rsidRPr="0021552F">
        <w:rPr>
          <w:rFonts w:eastAsia="Calibri"/>
          <w:lang w:val="uk-UA" w:eastAsia="en-US"/>
        </w:rPr>
        <w:t>отделяющие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чувствительные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организмы</w:t>
      </w:r>
      <w:proofErr w:type="spellEnd"/>
      <w:r w:rsidRPr="0021552F">
        <w:rPr>
          <w:rFonts w:eastAsia="Calibri"/>
          <w:lang w:val="uk-UA" w:eastAsia="en-US"/>
        </w:rPr>
        <w:t xml:space="preserve"> (S) от </w:t>
      </w:r>
      <w:proofErr w:type="spellStart"/>
      <w:r w:rsidRPr="0021552F">
        <w:rPr>
          <w:rFonts w:eastAsia="Calibri"/>
          <w:lang w:val="uk-UA" w:eastAsia="en-US"/>
        </w:rPr>
        <w:t>резистентных</w:t>
      </w:r>
      <w:proofErr w:type="spellEnd"/>
      <w:r w:rsidRPr="0021552F">
        <w:rPr>
          <w:rFonts w:eastAsia="Calibri"/>
          <w:lang w:val="uk-UA" w:eastAsia="en-US"/>
        </w:rPr>
        <w:t xml:space="preserve"> (R), </w:t>
      </w:r>
      <w:proofErr w:type="spellStart"/>
      <w:r w:rsidRPr="0021552F">
        <w:rPr>
          <w:rFonts w:eastAsia="Calibri"/>
          <w:lang w:val="uk-UA" w:eastAsia="en-US"/>
        </w:rPr>
        <w:t>следующие</w:t>
      </w:r>
      <w:proofErr w:type="spellEnd"/>
      <w:r w:rsidRPr="0021552F">
        <w:rPr>
          <w:rFonts w:eastAsia="Calibri"/>
          <w:lang w:val="uk-UA" w:eastAsia="en-US"/>
        </w:rPr>
        <w:t>:</w:t>
      </w:r>
    </w:p>
    <w:p w14:paraId="1021B01D" w14:textId="42BC51F1" w:rsidR="00CA7009" w:rsidRPr="0021552F" w:rsidRDefault="00CA7009" w:rsidP="007C14F3">
      <w:pPr>
        <w:jc w:val="both"/>
        <w:rPr>
          <w:lang w:val="uk-UA"/>
        </w:rPr>
      </w:pPr>
      <w:proofErr w:type="spellStart"/>
      <w:r w:rsidRPr="0021552F">
        <w:rPr>
          <w:lang w:val="uk-UA"/>
        </w:rPr>
        <w:t>грампозитивные</w:t>
      </w:r>
      <w:proofErr w:type="spellEnd"/>
      <w:r w:rsidRPr="0021552F">
        <w:rPr>
          <w:lang w:val="uk-UA"/>
        </w:rPr>
        <w:t xml:space="preserve"> </w:t>
      </w:r>
      <w:proofErr w:type="spellStart"/>
      <w:r w:rsidRPr="0021552F">
        <w:rPr>
          <w:lang w:val="uk-UA"/>
        </w:rPr>
        <w:t>анаэробы</w:t>
      </w:r>
      <w:proofErr w:type="spellEnd"/>
      <w:r w:rsidRPr="0021552F">
        <w:rPr>
          <w:lang w:val="uk-UA"/>
        </w:rPr>
        <w:t xml:space="preserve"> (</w:t>
      </w:r>
      <w:r w:rsidRPr="0021552F">
        <w:rPr>
          <w:lang w:val="en-GB"/>
        </w:rPr>
        <w:t>S</w:t>
      </w:r>
      <w:r w:rsidRPr="0021552F">
        <w:rPr>
          <w:lang w:val="uk-UA"/>
        </w:rPr>
        <w:t xml:space="preserve">: ≤ 4 мг/мл, </w:t>
      </w:r>
      <w:r w:rsidRPr="0021552F">
        <w:rPr>
          <w:lang w:val="en-GB"/>
        </w:rPr>
        <w:t>R</w:t>
      </w:r>
      <w:r w:rsidRPr="0021552F">
        <w:rPr>
          <w:lang w:val="uk-UA"/>
        </w:rPr>
        <w:t xml:space="preserve"> &gt; 4 мг/мл);</w:t>
      </w:r>
    </w:p>
    <w:p w14:paraId="776E1196" w14:textId="1F37CAFB" w:rsidR="00CA7009" w:rsidRPr="0021552F" w:rsidRDefault="00CA7009" w:rsidP="007C14F3">
      <w:pPr>
        <w:jc w:val="both"/>
        <w:rPr>
          <w:lang w:val="uk-UA"/>
        </w:rPr>
      </w:pPr>
      <w:proofErr w:type="spellStart"/>
      <w:r w:rsidRPr="0021552F">
        <w:rPr>
          <w:lang w:val="uk-UA"/>
        </w:rPr>
        <w:t>грамнегативные</w:t>
      </w:r>
      <w:proofErr w:type="spellEnd"/>
      <w:r w:rsidRPr="0021552F">
        <w:rPr>
          <w:lang w:val="uk-UA"/>
        </w:rPr>
        <w:t xml:space="preserve"> </w:t>
      </w:r>
      <w:proofErr w:type="spellStart"/>
      <w:r w:rsidRPr="0021552F">
        <w:rPr>
          <w:lang w:val="uk-UA"/>
        </w:rPr>
        <w:t>анаэроб</w:t>
      </w:r>
      <w:proofErr w:type="spellEnd"/>
      <w:r w:rsidRPr="0021552F">
        <w:t xml:space="preserve">ы </w:t>
      </w:r>
      <w:r w:rsidRPr="0021552F">
        <w:rPr>
          <w:lang w:val="uk-UA"/>
        </w:rPr>
        <w:t>(</w:t>
      </w:r>
      <w:r w:rsidRPr="0021552F">
        <w:rPr>
          <w:lang w:val="en-GB"/>
        </w:rPr>
        <w:t>S</w:t>
      </w:r>
      <w:r w:rsidRPr="0021552F">
        <w:rPr>
          <w:lang w:val="uk-UA"/>
        </w:rPr>
        <w:t xml:space="preserve">: ≤ 4 мг/мл, </w:t>
      </w:r>
      <w:r w:rsidRPr="0021552F">
        <w:rPr>
          <w:lang w:val="en-GB"/>
        </w:rPr>
        <w:t>R</w:t>
      </w:r>
      <w:r w:rsidRPr="0021552F">
        <w:rPr>
          <w:lang w:val="uk-UA"/>
        </w:rPr>
        <w:t xml:space="preserve"> &gt; 4 мг/мл).</w:t>
      </w:r>
    </w:p>
    <w:p w14:paraId="72B1C2E3" w14:textId="07A055BB" w:rsidR="00CA7009" w:rsidRPr="0021552F" w:rsidRDefault="00CA7009" w:rsidP="007C14F3">
      <w:pPr>
        <w:jc w:val="both"/>
        <w:rPr>
          <w:rFonts w:eastAsia="Calibri"/>
          <w:i/>
          <w:lang w:val="uk-UA" w:eastAsia="en-US"/>
        </w:rPr>
      </w:pPr>
      <w:r w:rsidRPr="0021552F">
        <w:rPr>
          <w:rFonts w:eastAsia="Calibri"/>
          <w:i/>
          <w:lang w:val="uk-UA" w:eastAsia="en-US"/>
        </w:rPr>
        <w:t xml:space="preserve">Перечень </w:t>
      </w:r>
      <w:proofErr w:type="spellStart"/>
      <w:r w:rsidRPr="0021552F">
        <w:rPr>
          <w:rFonts w:eastAsia="Calibri"/>
          <w:i/>
          <w:lang w:val="uk-UA" w:eastAsia="en-US"/>
        </w:rPr>
        <w:t>чувствительных</w:t>
      </w:r>
      <w:proofErr w:type="spellEnd"/>
      <w:r w:rsidRPr="0021552F">
        <w:rPr>
          <w:rFonts w:eastAsia="Calibri"/>
          <w:i/>
          <w:lang w:val="uk-UA" w:eastAsia="en-US"/>
        </w:rPr>
        <w:t xml:space="preserve"> и </w:t>
      </w:r>
      <w:proofErr w:type="spellStart"/>
      <w:r w:rsidRPr="0021552F">
        <w:rPr>
          <w:rFonts w:eastAsia="Calibri"/>
          <w:i/>
          <w:lang w:val="uk-UA" w:eastAsia="en-US"/>
        </w:rPr>
        <w:t>резистентных</w:t>
      </w:r>
      <w:proofErr w:type="spellEnd"/>
      <w:r w:rsidRPr="0021552F">
        <w:rPr>
          <w:rFonts w:eastAsia="Calibri"/>
          <w:i/>
          <w:lang w:val="uk-UA" w:eastAsia="en-US"/>
        </w:rPr>
        <w:t xml:space="preserve"> </w:t>
      </w:r>
      <w:proofErr w:type="spellStart"/>
      <w:r w:rsidRPr="0021552F">
        <w:rPr>
          <w:rFonts w:eastAsia="Calibri"/>
          <w:i/>
          <w:lang w:val="uk-UA" w:eastAsia="en-US"/>
        </w:rPr>
        <w:t>микроорганизмов</w:t>
      </w:r>
      <w:proofErr w:type="spellEnd"/>
      <w:r w:rsidR="007D6D76" w:rsidRPr="0021552F">
        <w:rPr>
          <w:rFonts w:eastAsia="Calibri"/>
          <w:i/>
          <w:lang w:val="uk-UA"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CA7009" w:rsidRPr="0021552F" w14:paraId="39F41CFC" w14:textId="77777777" w:rsidTr="003B5AC5">
        <w:tc>
          <w:tcPr>
            <w:tcW w:w="9571" w:type="dxa"/>
            <w:shd w:val="clear" w:color="auto" w:fill="auto"/>
          </w:tcPr>
          <w:p w14:paraId="7CE36058" w14:textId="77777777" w:rsidR="00CA7009" w:rsidRPr="0021552F" w:rsidRDefault="00CA7009" w:rsidP="007C14F3">
            <w:pPr>
              <w:jc w:val="both"/>
              <w:rPr>
                <w:b/>
                <w:lang w:val="uk-UA"/>
              </w:rPr>
            </w:pPr>
            <w:proofErr w:type="spellStart"/>
            <w:r w:rsidRPr="0021552F">
              <w:rPr>
                <w:b/>
                <w:lang w:val="uk-UA"/>
              </w:rPr>
              <w:t>Чувствительные</w:t>
            </w:r>
            <w:proofErr w:type="spellEnd"/>
            <w:r w:rsidRPr="0021552F">
              <w:rPr>
                <w:b/>
                <w:lang w:val="uk-UA"/>
              </w:rPr>
              <w:t xml:space="preserve"> </w:t>
            </w:r>
            <w:proofErr w:type="spellStart"/>
            <w:r w:rsidRPr="0021552F">
              <w:rPr>
                <w:b/>
                <w:lang w:val="uk-UA"/>
              </w:rPr>
              <w:t>виды</w:t>
            </w:r>
            <w:proofErr w:type="spellEnd"/>
          </w:p>
        </w:tc>
      </w:tr>
      <w:tr w:rsidR="00CA7009" w:rsidRPr="007E0B6E" w14:paraId="1B2AF38D" w14:textId="77777777" w:rsidTr="003B5AC5">
        <w:tc>
          <w:tcPr>
            <w:tcW w:w="9571" w:type="dxa"/>
            <w:shd w:val="clear" w:color="auto" w:fill="auto"/>
          </w:tcPr>
          <w:p w14:paraId="6508C3B0" w14:textId="77777777" w:rsidR="00CA7009" w:rsidRPr="0021552F" w:rsidRDefault="00CA7009" w:rsidP="007C14F3">
            <w:pPr>
              <w:jc w:val="both"/>
              <w:rPr>
                <w:b/>
                <w:i/>
                <w:lang w:val="uk-UA"/>
              </w:rPr>
            </w:pPr>
            <w:proofErr w:type="spellStart"/>
            <w:r w:rsidRPr="0021552F">
              <w:rPr>
                <w:b/>
                <w:i/>
                <w:lang w:val="uk-UA"/>
              </w:rPr>
              <w:t>Анаэробы</w:t>
            </w:r>
            <w:proofErr w:type="spellEnd"/>
          </w:p>
          <w:p w14:paraId="1C483678" w14:textId="77777777" w:rsidR="00CA7009" w:rsidRPr="0021552F" w:rsidRDefault="00CA7009" w:rsidP="007C14F3">
            <w:pPr>
              <w:jc w:val="both"/>
              <w:rPr>
                <w:i/>
                <w:lang w:val="uk-UA"/>
              </w:rPr>
            </w:pPr>
            <w:proofErr w:type="spellStart"/>
            <w:r w:rsidRPr="0021552F">
              <w:rPr>
                <w:i/>
                <w:lang w:val="uk-UA"/>
              </w:rPr>
              <w:t>Bacteroide</w:t>
            </w:r>
            <w:bookmarkStart w:id="3" w:name="_GoBack"/>
            <w:bookmarkEnd w:id="3"/>
            <w:r w:rsidRPr="0021552F">
              <w:rPr>
                <w:i/>
                <w:lang w:val="uk-UA"/>
              </w:rPr>
              <w:t>s</w:t>
            </w:r>
            <w:proofErr w:type="spellEnd"/>
            <w:r w:rsidRPr="0021552F">
              <w:rPr>
                <w:i/>
                <w:lang w:val="uk-UA"/>
              </w:rPr>
              <w:t xml:space="preserve"> </w:t>
            </w:r>
            <w:proofErr w:type="spellStart"/>
            <w:r w:rsidRPr="0021552F">
              <w:rPr>
                <w:i/>
                <w:lang w:val="uk-UA"/>
              </w:rPr>
              <w:t>fragilis</w:t>
            </w:r>
            <w:proofErr w:type="spellEnd"/>
            <w:r w:rsidRPr="0021552F">
              <w:rPr>
                <w:i/>
                <w:lang w:val="uk-UA"/>
              </w:rPr>
              <w:t xml:space="preserve"> </w:t>
            </w:r>
          </w:p>
          <w:p w14:paraId="195E52EB" w14:textId="77777777" w:rsidR="00CA7009" w:rsidRPr="0021552F" w:rsidRDefault="00CA7009" w:rsidP="007C14F3">
            <w:pPr>
              <w:jc w:val="both"/>
              <w:rPr>
                <w:i/>
                <w:lang w:val="uk-UA"/>
              </w:rPr>
            </w:pPr>
            <w:proofErr w:type="spellStart"/>
            <w:r w:rsidRPr="0021552F">
              <w:rPr>
                <w:i/>
                <w:lang w:val="uk-UA"/>
              </w:rPr>
              <w:t>Clostridium</w:t>
            </w:r>
            <w:proofErr w:type="spellEnd"/>
            <w:r w:rsidRPr="0021552F">
              <w:rPr>
                <w:i/>
                <w:lang w:val="uk-UA"/>
              </w:rPr>
              <w:t xml:space="preserve"> </w:t>
            </w:r>
            <w:proofErr w:type="spellStart"/>
            <w:r w:rsidRPr="0021552F">
              <w:rPr>
                <w:i/>
                <w:lang w:val="uk-UA"/>
              </w:rPr>
              <w:t>difficile</w:t>
            </w:r>
            <w:proofErr w:type="spellEnd"/>
            <w:r w:rsidRPr="0021552F">
              <w:rPr>
                <w:i/>
                <w:lang w:val="uk-UA"/>
              </w:rPr>
              <w:t xml:space="preserve">° </w:t>
            </w:r>
          </w:p>
          <w:p w14:paraId="529FB31F" w14:textId="77777777" w:rsidR="00CA7009" w:rsidRPr="0021552F" w:rsidRDefault="00CA7009" w:rsidP="007C14F3">
            <w:pPr>
              <w:jc w:val="both"/>
              <w:rPr>
                <w:i/>
                <w:lang w:val="uk-UA"/>
              </w:rPr>
            </w:pPr>
            <w:proofErr w:type="spellStart"/>
            <w:r w:rsidRPr="0021552F">
              <w:rPr>
                <w:i/>
                <w:lang w:val="uk-UA"/>
              </w:rPr>
              <w:t>Clostridium</w:t>
            </w:r>
            <w:proofErr w:type="spellEnd"/>
            <w:r w:rsidRPr="0021552F">
              <w:rPr>
                <w:i/>
                <w:lang w:val="uk-UA"/>
              </w:rPr>
              <w:t xml:space="preserve"> </w:t>
            </w:r>
            <w:proofErr w:type="spellStart"/>
            <w:r w:rsidRPr="0021552F">
              <w:rPr>
                <w:i/>
                <w:lang w:val="uk-UA"/>
              </w:rPr>
              <w:t>perfringens</w:t>
            </w:r>
            <w:proofErr w:type="spellEnd"/>
            <w:r w:rsidRPr="0021552F">
              <w:rPr>
                <w:i/>
                <w:lang w:val="uk-UA"/>
              </w:rPr>
              <w:t>°∆</w:t>
            </w:r>
          </w:p>
          <w:p w14:paraId="53A79D7A" w14:textId="77777777" w:rsidR="00CA7009" w:rsidRPr="0021552F" w:rsidRDefault="00CA7009" w:rsidP="007C14F3">
            <w:pPr>
              <w:jc w:val="both"/>
              <w:rPr>
                <w:i/>
                <w:lang w:val="uk-UA"/>
              </w:rPr>
            </w:pPr>
            <w:proofErr w:type="spellStart"/>
            <w:r w:rsidRPr="0021552F">
              <w:rPr>
                <w:i/>
                <w:lang w:val="uk-UA"/>
              </w:rPr>
              <w:t>Fusobacterium</w:t>
            </w:r>
            <w:proofErr w:type="spellEnd"/>
            <w:r w:rsidRPr="0021552F">
              <w:rPr>
                <w:i/>
                <w:lang w:val="uk-UA"/>
              </w:rPr>
              <w:t xml:space="preserve"> </w:t>
            </w:r>
            <w:proofErr w:type="spellStart"/>
            <w:r w:rsidRPr="0021552F">
              <w:rPr>
                <w:i/>
                <w:lang w:val="uk-UA"/>
              </w:rPr>
              <w:t>spp</w:t>
            </w:r>
            <w:proofErr w:type="spellEnd"/>
            <w:r w:rsidRPr="0021552F">
              <w:rPr>
                <w:i/>
                <w:lang w:val="uk-UA"/>
              </w:rPr>
              <w:t xml:space="preserve">.° </w:t>
            </w:r>
          </w:p>
          <w:p w14:paraId="60513CC4" w14:textId="77777777" w:rsidR="00CA7009" w:rsidRPr="0021552F" w:rsidRDefault="00CA7009" w:rsidP="007C14F3">
            <w:pPr>
              <w:jc w:val="both"/>
              <w:rPr>
                <w:i/>
                <w:lang w:val="uk-UA"/>
              </w:rPr>
            </w:pPr>
            <w:proofErr w:type="spellStart"/>
            <w:r w:rsidRPr="0021552F">
              <w:rPr>
                <w:i/>
                <w:lang w:val="uk-UA"/>
              </w:rPr>
              <w:t>Peptoniphilus</w:t>
            </w:r>
            <w:proofErr w:type="spellEnd"/>
            <w:r w:rsidRPr="0021552F">
              <w:rPr>
                <w:i/>
                <w:lang w:val="uk-UA"/>
              </w:rPr>
              <w:t xml:space="preserve"> </w:t>
            </w:r>
            <w:proofErr w:type="spellStart"/>
            <w:r w:rsidRPr="0021552F">
              <w:rPr>
                <w:i/>
                <w:lang w:val="uk-UA"/>
              </w:rPr>
              <w:t>spp</w:t>
            </w:r>
            <w:proofErr w:type="spellEnd"/>
            <w:r w:rsidRPr="0021552F">
              <w:rPr>
                <w:i/>
                <w:lang w:val="uk-UA"/>
              </w:rPr>
              <w:t xml:space="preserve">.° </w:t>
            </w:r>
          </w:p>
          <w:p w14:paraId="2795172D" w14:textId="77777777" w:rsidR="00CA7009" w:rsidRPr="0021552F" w:rsidRDefault="00CA7009" w:rsidP="007C14F3">
            <w:pPr>
              <w:jc w:val="both"/>
              <w:rPr>
                <w:i/>
                <w:lang w:val="uk-UA"/>
              </w:rPr>
            </w:pPr>
            <w:proofErr w:type="spellStart"/>
            <w:r w:rsidRPr="0021552F">
              <w:rPr>
                <w:i/>
                <w:lang w:val="uk-UA"/>
              </w:rPr>
              <w:t>Peptostreptococcus</w:t>
            </w:r>
            <w:proofErr w:type="spellEnd"/>
            <w:r w:rsidRPr="0021552F">
              <w:rPr>
                <w:i/>
                <w:lang w:val="uk-UA"/>
              </w:rPr>
              <w:t xml:space="preserve"> </w:t>
            </w:r>
            <w:proofErr w:type="spellStart"/>
            <w:r w:rsidRPr="0021552F">
              <w:rPr>
                <w:i/>
                <w:lang w:val="uk-UA"/>
              </w:rPr>
              <w:t>spp</w:t>
            </w:r>
            <w:proofErr w:type="spellEnd"/>
            <w:r w:rsidRPr="0021552F">
              <w:rPr>
                <w:i/>
                <w:lang w:val="uk-UA"/>
              </w:rPr>
              <w:t xml:space="preserve">.° </w:t>
            </w:r>
          </w:p>
          <w:p w14:paraId="1DA6E960" w14:textId="77777777" w:rsidR="00CA7009" w:rsidRPr="0021552F" w:rsidRDefault="00CA7009" w:rsidP="007C14F3">
            <w:pPr>
              <w:jc w:val="both"/>
              <w:rPr>
                <w:i/>
                <w:lang w:val="uk-UA"/>
              </w:rPr>
            </w:pPr>
            <w:proofErr w:type="spellStart"/>
            <w:r w:rsidRPr="0021552F">
              <w:rPr>
                <w:i/>
                <w:lang w:val="uk-UA"/>
              </w:rPr>
              <w:t>Porphyromonas</w:t>
            </w:r>
            <w:proofErr w:type="spellEnd"/>
            <w:r w:rsidRPr="0021552F">
              <w:rPr>
                <w:i/>
                <w:lang w:val="uk-UA"/>
              </w:rPr>
              <w:t xml:space="preserve"> </w:t>
            </w:r>
            <w:proofErr w:type="spellStart"/>
            <w:r w:rsidRPr="0021552F">
              <w:rPr>
                <w:i/>
                <w:lang w:val="uk-UA"/>
              </w:rPr>
              <w:t>spp</w:t>
            </w:r>
            <w:proofErr w:type="spellEnd"/>
            <w:r w:rsidRPr="0021552F">
              <w:rPr>
                <w:i/>
                <w:lang w:val="uk-UA"/>
              </w:rPr>
              <w:t xml:space="preserve">.° </w:t>
            </w:r>
          </w:p>
          <w:p w14:paraId="2753BB0E" w14:textId="77777777" w:rsidR="00CA7009" w:rsidRPr="0021552F" w:rsidRDefault="00CA7009" w:rsidP="007C14F3">
            <w:pPr>
              <w:jc w:val="both"/>
              <w:rPr>
                <w:i/>
                <w:lang w:val="uk-UA"/>
              </w:rPr>
            </w:pPr>
            <w:proofErr w:type="spellStart"/>
            <w:r w:rsidRPr="0021552F">
              <w:rPr>
                <w:i/>
                <w:lang w:val="uk-UA"/>
              </w:rPr>
              <w:t>Prevotella</w:t>
            </w:r>
            <w:proofErr w:type="spellEnd"/>
            <w:r w:rsidRPr="0021552F">
              <w:rPr>
                <w:i/>
                <w:lang w:val="uk-UA"/>
              </w:rPr>
              <w:t xml:space="preserve"> </w:t>
            </w:r>
            <w:proofErr w:type="spellStart"/>
            <w:r w:rsidRPr="0021552F">
              <w:rPr>
                <w:i/>
                <w:lang w:val="uk-UA"/>
              </w:rPr>
              <w:t>spp</w:t>
            </w:r>
            <w:proofErr w:type="spellEnd"/>
            <w:r w:rsidRPr="0021552F">
              <w:rPr>
                <w:i/>
                <w:lang w:val="uk-UA"/>
              </w:rPr>
              <w:t xml:space="preserve">. </w:t>
            </w:r>
          </w:p>
          <w:p w14:paraId="69033439" w14:textId="77777777" w:rsidR="00CA7009" w:rsidRPr="0021552F" w:rsidRDefault="00CA7009" w:rsidP="007C14F3">
            <w:pPr>
              <w:jc w:val="both"/>
              <w:rPr>
                <w:i/>
                <w:lang w:val="uk-UA"/>
              </w:rPr>
            </w:pPr>
            <w:proofErr w:type="spellStart"/>
            <w:r w:rsidRPr="0021552F">
              <w:rPr>
                <w:i/>
                <w:lang w:val="uk-UA"/>
              </w:rPr>
              <w:lastRenderedPageBreak/>
              <w:t>Veillonella</w:t>
            </w:r>
            <w:proofErr w:type="spellEnd"/>
            <w:r w:rsidRPr="0021552F">
              <w:rPr>
                <w:i/>
                <w:lang w:val="uk-UA"/>
              </w:rPr>
              <w:t xml:space="preserve"> </w:t>
            </w:r>
            <w:proofErr w:type="spellStart"/>
            <w:r w:rsidRPr="0021552F">
              <w:rPr>
                <w:i/>
                <w:lang w:val="uk-UA"/>
              </w:rPr>
              <w:t>spp</w:t>
            </w:r>
            <w:proofErr w:type="spellEnd"/>
            <w:r w:rsidRPr="0021552F">
              <w:rPr>
                <w:i/>
                <w:lang w:val="uk-UA"/>
              </w:rPr>
              <w:t>.°</w:t>
            </w:r>
          </w:p>
          <w:p w14:paraId="3AF75D74" w14:textId="65FC86AC" w:rsidR="00ED3336" w:rsidRPr="0021552F" w:rsidRDefault="00ED3336" w:rsidP="00ED3336">
            <w:pPr>
              <w:jc w:val="both"/>
              <w:rPr>
                <w:i/>
                <w:lang w:val="uk-UA"/>
              </w:rPr>
            </w:pPr>
            <w:proofErr w:type="spellStart"/>
            <w:r w:rsidRPr="0021552F">
              <w:rPr>
                <w:i/>
                <w:lang w:val="uk-UA"/>
              </w:rPr>
              <w:t>Bifidobacterium</w:t>
            </w:r>
            <w:proofErr w:type="spellEnd"/>
            <w:r w:rsidRPr="0021552F">
              <w:rPr>
                <w:i/>
                <w:lang w:val="uk-UA"/>
              </w:rPr>
              <w:t>&gt;&gt;</w:t>
            </w:r>
            <w:proofErr w:type="spellStart"/>
            <w:r w:rsidRPr="0021552F">
              <w:rPr>
                <w:i/>
                <w:lang w:val="uk-UA"/>
              </w:rPr>
              <w:t>resistant</w:t>
            </w:r>
            <w:proofErr w:type="spellEnd"/>
            <w:r w:rsidRPr="0021552F">
              <w:rPr>
                <w:i/>
                <w:lang w:val="uk-UA"/>
              </w:rPr>
              <w:t xml:space="preserve"> (70</w:t>
            </w:r>
            <w:r w:rsidRPr="0021552F">
              <w:rPr>
                <w:i/>
                <w:lang w:val="en-US"/>
              </w:rPr>
              <w:t> </w:t>
            </w:r>
            <w:r w:rsidRPr="0021552F">
              <w:rPr>
                <w:i/>
                <w:lang w:val="uk-UA"/>
              </w:rPr>
              <w:t xml:space="preserve">%) </w:t>
            </w:r>
          </w:p>
          <w:p w14:paraId="3EC8F073" w14:textId="50F65FF5" w:rsidR="00ED3336" w:rsidRPr="0021552F" w:rsidRDefault="00ED3336" w:rsidP="00ED3336">
            <w:pPr>
              <w:jc w:val="both"/>
              <w:rPr>
                <w:i/>
                <w:lang w:val="uk-UA"/>
              </w:rPr>
            </w:pPr>
            <w:proofErr w:type="spellStart"/>
            <w:r w:rsidRPr="0021552F">
              <w:rPr>
                <w:i/>
                <w:lang w:val="uk-UA"/>
              </w:rPr>
              <w:t>Bilophila</w:t>
            </w:r>
            <w:proofErr w:type="spellEnd"/>
            <w:r w:rsidRPr="0021552F">
              <w:rPr>
                <w:i/>
                <w:lang w:val="uk-UA"/>
              </w:rPr>
              <w:t xml:space="preserve"> </w:t>
            </w:r>
          </w:p>
          <w:p w14:paraId="58F070F9" w14:textId="502BD983" w:rsidR="00ED3336" w:rsidRPr="0021552F" w:rsidRDefault="00ED3336" w:rsidP="00ED3336">
            <w:pPr>
              <w:jc w:val="both"/>
              <w:rPr>
                <w:i/>
                <w:lang w:val="uk-UA"/>
              </w:rPr>
            </w:pPr>
            <w:proofErr w:type="spellStart"/>
            <w:r w:rsidRPr="0021552F">
              <w:rPr>
                <w:i/>
                <w:lang w:val="uk-UA"/>
              </w:rPr>
              <w:t>Eubacterium</w:t>
            </w:r>
            <w:proofErr w:type="spellEnd"/>
            <w:r w:rsidRPr="0021552F">
              <w:rPr>
                <w:color w:val="FF0000"/>
                <w:sz w:val="20"/>
                <w:szCs w:val="20"/>
                <w:lang w:val="en-US"/>
              </w:rPr>
              <w:t xml:space="preserve"> </w:t>
            </w:r>
          </w:p>
        </w:tc>
      </w:tr>
      <w:tr w:rsidR="00CA7009" w:rsidRPr="0021552F" w14:paraId="6F742CE0" w14:textId="77777777" w:rsidTr="003B5AC5">
        <w:tc>
          <w:tcPr>
            <w:tcW w:w="9571" w:type="dxa"/>
            <w:shd w:val="clear" w:color="auto" w:fill="auto"/>
          </w:tcPr>
          <w:p w14:paraId="59CE1BB2" w14:textId="77777777" w:rsidR="00CA7009" w:rsidRPr="0021552F" w:rsidRDefault="00CA7009" w:rsidP="007C14F3">
            <w:pPr>
              <w:jc w:val="both"/>
              <w:rPr>
                <w:b/>
                <w:i/>
                <w:lang w:val="uk-UA"/>
              </w:rPr>
            </w:pPr>
            <w:proofErr w:type="spellStart"/>
            <w:r w:rsidRPr="0021552F">
              <w:rPr>
                <w:b/>
                <w:i/>
                <w:lang w:val="uk-UA"/>
              </w:rPr>
              <w:lastRenderedPageBreak/>
              <w:t>Другие</w:t>
            </w:r>
            <w:proofErr w:type="spellEnd"/>
            <w:r w:rsidRPr="0021552F">
              <w:rPr>
                <w:b/>
                <w:i/>
                <w:lang w:val="uk-UA"/>
              </w:rPr>
              <w:t xml:space="preserve"> </w:t>
            </w:r>
            <w:proofErr w:type="spellStart"/>
            <w:r w:rsidRPr="0021552F">
              <w:rPr>
                <w:b/>
                <w:i/>
                <w:lang w:val="uk-UA"/>
              </w:rPr>
              <w:t>микроорганизмы</w:t>
            </w:r>
            <w:proofErr w:type="spellEnd"/>
          </w:p>
          <w:p w14:paraId="530973B3" w14:textId="77777777" w:rsidR="00CA7009" w:rsidRPr="0021552F" w:rsidRDefault="00CA7009" w:rsidP="007C14F3">
            <w:pPr>
              <w:jc w:val="both"/>
              <w:rPr>
                <w:i/>
                <w:lang w:val="uk-UA"/>
              </w:rPr>
            </w:pPr>
            <w:proofErr w:type="spellStart"/>
            <w:r w:rsidRPr="0021552F">
              <w:rPr>
                <w:i/>
                <w:lang w:val="uk-UA"/>
              </w:rPr>
              <w:t>Entamoeba</w:t>
            </w:r>
            <w:proofErr w:type="spellEnd"/>
            <w:r w:rsidRPr="0021552F">
              <w:rPr>
                <w:i/>
                <w:lang w:val="uk-UA"/>
              </w:rPr>
              <w:t xml:space="preserve"> </w:t>
            </w:r>
            <w:proofErr w:type="spellStart"/>
            <w:r w:rsidRPr="0021552F">
              <w:rPr>
                <w:i/>
                <w:lang w:val="uk-UA"/>
              </w:rPr>
              <w:t>histolytica</w:t>
            </w:r>
            <w:proofErr w:type="spellEnd"/>
            <w:r w:rsidRPr="0021552F">
              <w:rPr>
                <w:i/>
                <w:lang w:val="uk-UA"/>
              </w:rPr>
              <w:t xml:space="preserve">° </w:t>
            </w:r>
          </w:p>
          <w:p w14:paraId="2CA8736B" w14:textId="77777777" w:rsidR="00CA7009" w:rsidRPr="0021552F" w:rsidRDefault="00CA7009" w:rsidP="007C14F3">
            <w:pPr>
              <w:jc w:val="both"/>
              <w:rPr>
                <w:i/>
                <w:lang w:val="uk-UA"/>
              </w:rPr>
            </w:pPr>
            <w:proofErr w:type="spellStart"/>
            <w:r w:rsidRPr="0021552F">
              <w:rPr>
                <w:i/>
                <w:lang w:val="uk-UA"/>
              </w:rPr>
              <w:t>Gardnerella</w:t>
            </w:r>
            <w:proofErr w:type="spellEnd"/>
            <w:r w:rsidRPr="0021552F">
              <w:rPr>
                <w:i/>
                <w:lang w:val="uk-UA"/>
              </w:rPr>
              <w:t xml:space="preserve"> </w:t>
            </w:r>
            <w:proofErr w:type="spellStart"/>
            <w:r w:rsidRPr="0021552F">
              <w:rPr>
                <w:i/>
                <w:lang w:val="uk-UA"/>
              </w:rPr>
              <w:t>vaginalis</w:t>
            </w:r>
            <w:proofErr w:type="spellEnd"/>
            <w:r w:rsidRPr="0021552F">
              <w:rPr>
                <w:i/>
                <w:lang w:val="uk-UA"/>
              </w:rPr>
              <w:t xml:space="preserve">° </w:t>
            </w:r>
          </w:p>
          <w:p w14:paraId="55609E18" w14:textId="77777777" w:rsidR="00CA7009" w:rsidRPr="0021552F" w:rsidRDefault="00CA7009" w:rsidP="007C14F3">
            <w:pPr>
              <w:jc w:val="both"/>
              <w:rPr>
                <w:i/>
                <w:lang w:val="uk-UA"/>
              </w:rPr>
            </w:pPr>
            <w:proofErr w:type="spellStart"/>
            <w:r w:rsidRPr="0021552F">
              <w:rPr>
                <w:i/>
                <w:lang w:val="uk-UA"/>
              </w:rPr>
              <w:t>Giardia</w:t>
            </w:r>
            <w:proofErr w:type="spellEnd"/>
            <w:r w:rsidRPr="0021552F">
              <w:rPr>
                <w:i/>
                <w:lang w:val="uk-UA"/>
              </w:rPr>
              <w:t xml:space="preserve"> </w:t>
            </w:r>
            <w:proofErr w:type="spellStart"/>
            <w:r w:rsidRPr="0021552F">
              <w:rPr>
                <w:i/>
                <w:lang w:val="uk-UA"/>
              </w:rPr>
              <w:t>lamblia</w:t>
            </w:r>
            <w:proofErr w:type="spellEnd"/>
            <w:r w:rsidRPr="0021552F">
              <w:rPr>
                <w:i/>
                <w:lang w:val="uk-UA"/>
              </w:rPr>
              <w:t xml:space="preserve">° </w:t>
            </w:r>
          </w:p>
          <w:p w14:paraId="242D0DB9" w14:textId="313722E6" w:rsidR="00CA7009" w:rsidRPr="0021552F" w:rsidRDefault="00CA7009" w:rsidP="007C14F3">
            <w:pPr>
              <w:jc w:val="both"/>
              <w:rPr>
                <w:i/>
                <w:lang w:val="uk-UA"/>
              </w:rPr>
            </w:pPr>
            <w:proofErr w:type="spellStart"/>
            <w:r w:rsidRPr="0021552F">
              <w:rPr>
                <w:i/>
                <w:lang w:val="uk-UA"/>
              </w:rPr>
              <w:t>Trichomonas</w:t>
            </w:r>
            <w:proofErr w:type="spellEnd"/>
            <w:r w:rsidRPr="0021552F">
              <w:rPr>
                <w:i/>
                <w:lang w:val="uk-UA"/>
              </w:rPr>
              <w:t xml:space="preserve"> </w:t>
            </w:r>
            <w:proofErr w:type="spellStart"/>
            <w:r w:rsidRPr="0021552F">
              <w:rPr>
                <w:i/>
                <w:lang w:val="uk-UA"/>
              </w:rPr>
              <w:t>vaginalis</w:t>
            </w:r>
            <w:proofErr w:type="spellEnd"/>
            <w:r w:rsidRPr="0021552F">
              <w:rPr>
                <w:i/>
                <w:lang w:val="uk-UA"/>
              </w:rPr>
              <w:t>°</w:t>
            </w:r>
          </w:p>
        </w:tc>
      </w:tr>
      <w:tr w:rsidR="00CA7009" w:rsidRPr="0021552F" w14:paraId="7AD10BED" w14:textId="77777777" w:rsidTr="003B5AC5">
        <w:tc>
          <w:tcPr>
            <w:tcW w:w="9571" w:type="dxa"/>
            <w:shd w:val="clear" w:color="auto" w:fill="auto"/>
          </w:tcPr>
          <w:p w14:paraId="56EA6FD4" w14:textId="77777777" w:rsidR="00CA7009" w:rsidRPr="0021552F" w:rsidRDefault="00CA7009" w:rsidP="007C14F3">
            <w:pPr>
              <w:jc w:val="both"/>
              <w:rPr>
                <w:b/>
                <w:lang w:val="uk-UA"/>
              </w:rPr>
            </w:pPr>
            <w:proofErr w:type="spellStart"/>
            <w:r w:rsidRPr="0021552F">
              <w:rPr>
                <w:b/>
                <w:lang w:val="uk-UA"/>
              </w:rPr>
              <w:t>Виды</w:t>
            </w:r>
            <w:proofErr w:type="spellEnd"/>
            <w:r w:rsidRPr="0021552F">
              <w:rPr>
                <w:b/>
                <w:lang w:val="uk-UA"/>
              </w:rPr>
              <w:t xml:space="preserve">, для </w:t>
            </w:r>
            <w:proofErr w:type="spellStart"/>
            <w:r w:rsidRPr="0021552F">
              <w:rPr>
                <w:b/>
                <w:lang w:val="uk-UA"/>
              </w:rPr>
              <w:t>которых</w:t>
            </w:r>
            <w:proofErr w:type="spellEnd"/>
            <w:r w:rsidRPr="0021552F">
              <w:rPr>
                <w:b/>
                <w:lang w:val="uk-UA"/>
              </w:rPr>
              <w:t xml:space="preserve"> </w:t>
            </w:r>
            <w:proofErr w:type="spellStart"/>
            <w:r w:rsidRPr="0021552F">
              <w:rPr>
                <w:b/>
                <w:lang w:val="uk-UA"/>
              </w:rPr>
              <w:t>приобретенная</w:t>
            </w:r>
            <w:proofErr w:type="spellEnd"/>
            <w:r w:rsidRPr="0021552F">
              <w:rPr>
                <w:b/>
                <w:lang w:val="uk-UA"/>
              </w:rPr>
              <w:t xml:space="preserve"> </w:t>
            </w:r>
            <w:proofErr w:type="spellStart"/>
            <w:r w:rsidRPr="0021552F">
              <w:rPr>
                <w:b/>
                <w:lang w:val="uk-UA"/>
              </w:rPr>
              <w:t>чувствительность</w:t>
            </w:r>
            <w:proofErr w:type="spellEnd"/>
            <w:r w:rsidRPr="0021552F">
              <w:rPr>
                <w:b/>
                <w:lang w:val="uk-UA"/>
              </w:rPr>
              <w:t xml:space="preserve"> </w:t>
            </w:r>
            <w:proofErr w:type="spellStart"/>
            <w:r w:rsidRPr="0021552F">
              <w:rPr>
                <w:b/>
                <w:lang w:val="uk-UA"/>
              </w:rPr>
              <w:t>может</w:t>
            </w:r>
            <w:proofErr w:type="spellEnd"/>
            <w:r w:rsidRPr="0021552F">
              <w:rPr>
                <w:b/>
                <w:lang w:val="uk-UA"/>
              </w:rPr>
              <w:t xml:space="preserve"> </w:t>
            </w:r>
            <w:proofErr w:type="spellStart"/>
            <w:r w:rsidRPr="0021552F">
              <w:rPr>
                <w:b/>
                <w:lang w:val="uk-UA"/>
              </w:rPr>
              <w:t>составлять</w:t>
            </w:r>
            <w:proofErr w:type="spellEnd"/>
            <w:r w:rsidRPr="0021552F">
              <w:rPr>
                <w:b/>
                <w:lang w:val="uk-UA"/>
              </w:rPr>
              <w:t xml:space="preserve"> проблему</w:t>
            </w:r>
          </w:p>
        </w:tc>
      </w:tr>
      <w:tr w:rsidR="00CA7009" w:rsidRPr="0021552F" w14:paraId="064A77B0" w14:textId="77777777" w:rsidTr="003B5AC5">
        <w:tc>
          <w:tcPr>
            <w:tcW w:w="9571" w:type="dxa"/>
            <w:shd w:val="clear" w:color="auto" w:fill="auto"/>
          </w:tcPr>
          <w:p w14:paraId="40C3833A" w14:textId="77777777" w:rsidR="00CA7009" w:rsidRPr="0021552F" w:rsidRDefault="00CA7009" w:rsidP="007C14F3">
            <w:pPr>
              <w:jc w:val="both"/>
              <w:rPr>
                <w:b/>
                <w:i/>
                <w:lang w:val="uk-UA"/>
              </w:rPr>
            </w:pPr>
            <w:proofErr w:type="spellStart"/>
            <w:r w:rsidRPr="0021552F">
              <w:rPr>
                <w:b/>
                <w:i/>
                <w:lang w:val="uk-UA"/>
              </w:rPr>
              <w:t>Граммнегативные</w:t>
            </w:r>
            <w:proofErr w:type="spellEnd"/>
            <w:r w:rsidRPr="0021552F">
              <w:rPr>
                <w:b/>
                <w:i/>
                <w:lang w:val="uk-UA"/>
              </w:rPr>
              <w:t xml:space="preserve"> </w:t>
            </w:r>
            <w:proofErr w:type="spellStart"/>
            <w:r w:rsidRPr="0021552F">
              <w:rPr>
                <w:b/>
                <w:i/>
                <w:lang w:val="uk-UA"/>
              </w:rPr>
              <w:t>аэробы</w:t>
            </w:r>
            <w:proofErr w:type="spellEnd"/>
          </w:p>
          <w:p w14:paraId="1078D32F" w14:textId="34DBF437" w:rsidR="00CA7009" w:rsidRPr="0021552F" w:rsidRDefault="00CA7009" w:rsidP="007C14F3">
            <w:pPr>
              <w:jc w:val="both"/>
              <w:rPr>
                <w:lang w:val="uk-UA"/>
              </w:rPr>
            </w:pPr>
            <w:proofErr w:type="spellStart"/>
            <w:r w:rsidRPr="0021552F">
              <w:rPr>
                <w:i/>
                <w:lang w:val="uk-UA"/>
              </w:rPr>
              <w:t>Helicobacter</w:t>
            </w:r>
            <w:proofErr w:type="spellEnd"/>
            <w:r w:rsidRPr="0021552F">
              <w:rPr>
                <w:i/>
                <w:lang w:val="uk-UA"/>
              </w:rPr>
              <w:t xml:space="preserve"> </w:t>
            </w:r>
            <w:proofErr w:type="spellStart"/>
            <w:r w:rsidRPr="0021552F">
              <w:rPr>
                <w:i/>
                <w:lang w:val="uk-UA"/>
              </w:rPr>
              <w:t>pylori</w:t>
            </w:r>
            <w:proofErr w:type="spellEnd"/>
          </w:p>
        </w:tc>
      </w:tr>
      <w:tr w:rsidR="00CA7009" w:rsidRPr="0021552F" w14:paraId="76FA7B1E" w14:textId="77777777" w:rsidTr="003B5AC5">
        <w:tc>
          <w:tcPr>
            <w:tcW w:w="9571" w:type="dxa"/>
            <w:shd w:val="clear" w:color="auto" w:fill="auto"/>
          </w:tcPr>
          <w:p w14:paraId="71DE4498" w14:textId="77777777" w:rsidR="00CA7009" w:rsidRPr="0021552F" w:rsidRDefault="00CA7009" w:rsidP="007C14F3">
            <w:pPr>
              <w:jc w:val="both"/>
              <w:rPr>
                <w:b/>
                <w:lang w:val="uk-UA"/>
              </w:rPr>
            </w:pPr>
            <w:proofErr w:type="spellStart"/>
            <w:r w:rsidRPr="0021552F">
              <w:rPr>
                <w:b/>
                <w:lang w:val="uk-UA"/>
              </w:rPr>
              <w:t>Врожденнорезистентные</w:t>
            </w:r>
            <w:proofErr w:type="spellEnd"/>
            <w:r w:rsidRPr="0021552F">
              <w:rPr>
                <w:b/>
                <w:lang w:val="uk-UA"/>
              </w:rPr>
              <w:t xml:space="preserve"> </w:t>
            </w:r>
            <w:proofErr w:type="spellStart"/>
            <w:r w:rsidRPr="0021552F">
              <w:rPr>
                <w:b/>
                <w:lang w:val="uk-UA"/>
              </w:rPr>
              <w:t>виды</w:t>
            </w:r>
            <w:proofErr w:type="spellEnd"/>
            <w:r w:rsidRPr="0021552F">
              <w:rPr>
                <w:lang w:val="uk-UA"/>
              </w:rPr>
              <w:t xml:space="preserve"> </w:t>
            </w:r>
            <w:r w:rsidRPr="0021552F">
              <w:rPr>
                <w:i/>
                <w:lang w:val="uk-UA"/>
              </w:rPr>
              <w:t xml:space="preserve">(все </w:t>
            </w:r>
            <w:proofErr w:type="spellStart"/>
            <w:r w:rsidRPr="0021552F">
              <w:rPr>
                <w:i/>
                <w:lang w:val="uk-UA"/>
              </w:rPr>
              <w:t>облигатные</w:t>
            </w:r>
            <w:proofErr w:type="spellEnd"/>
            <w:r w:rsidRPr="0021552F">
              <w:rPr>
                <w:i/>
                <w:lang w:val="uk-UA"/>
              </w:rPr>
              <w:t xml:space="preserve"> </w:t>
            </w:r>
            <w:proofErr w:type="spellStart"/>
            <w:r w:rsidRPr="0021552F">
              <w:rPr>
                <w:i/>
                <w:lang w:val="uk-UA"/>
              </w:rPr>
              <w:t>аэробы</w:t>
            </w:r>
            <w:proofErr w:type="spellEnd"/>
            <w:r w:rsidRPr="0021552F">
              <w:rPr>
                <w:i/>
                <w:lang w:val="uk-UA"/>
              </w:rPr>
              <w:t>)</w:t>
            </w:r>
          </w:p>
        </w:tc>
      </w:tr>
      <w:tr w:rsidR="00CA7009" w:rsidRPr="0021552F" w14:paraId="1ED1EBE3" w14:textId="77777777" w:rsidTr="003B5AC5">
        <w:tc>
          <w:tcPr>
            <w:tcW w:w="9571" w:type="dxa"/>
            <w:shd w:val="clear" w:color="auto" w:fill="auto"/>
          </w:tcPr>
          <w:p w14:paraId="02523081" w14:textId="77777777" w:rsidR="00CA7009" w:rsidRPr="0021552F" w:rsidRDefault="00CA7009" w:rsidP="007C14F3">
            <w:pPr>
              <w:jc w:val="both"/>
              <w:rPr>
                <w:b/>
                <w:i/>
                <w:lang w:val="uk-UA"/>
              </w:rPr>
            </w:pPr>
            <w:proofErr w:type="spellStart"/>
            <w:r w:rsidRPr="0021552F">
              <w:rPr>
                <w:b/>
                <w:i/>
                <w:lang w:val="uk-UA"/>
              </w:rPr>
              <w:t>Граммпозитивные</w:t>
            </w:r>
            <w:proofErr w:type="spellEnd"/>
            <w:r w:rsidRPr="0021552F">
              <w:rPr>
                <w:b/>
                <w:i/>
                <w:lang w:val="uk-UA"/>
              </w:rPr>
              <w:t xml:space="preserve"> </w:t>
            </w:r>
            <w:proofErr w:type="spellStart"/>
            <w:r w:rsidRPr="0021552F">
              <w:rPr>
                <w:b/>
                <w:i/>
                <w:lang w:val="uk-UA"/>
              </w:rPr>
              <w:t>аэробы</w:t>
            </w:r>
            <w:proofErr w:type="spellEnd"/>
          </w:p>
          <w:p w14:paraId="261B690E" w14:textId="77777777" w:rsidR="00CA7009" w:rsidRPr="0021552F" w:rsidRDefault="00CA7009" w:rsidP="007C14F3">
            <w:pPr>
              <w:jc w:val="both"/>
              <w:rPr>
                <w:i/>
                <w:lang w:val="uk-UA"/>
              </w:rPr>
            </w:pPr>
            <w:proofErr w:type="spellStart"/>
            <w:r w:rsidRPr="0021552F">
              <w:rPr>
                <w:i/>
                <w:lang w:val="uk-UA"/>
              </w:rPr>
              <w:t>Enterococcus</w:t>
            </w:r>
            <w:proofErr w:type="spellEnd"/>
            <w:r w:rsidRPr="0021552F">
              <w:rPr>
                <w:i/>
                <w:lang w:val="uk-UA"/>
              </w:rPr>
              <w:t xml:space="preserve"> </w:t>
            </w:r>
            <w:proofErr w:type="spellStart"/>
            <w:r w:rsidRPr="0021552F">
              <w:rPr>
                <w:i/>
                <w:lang w:val="uk-UA"/>
              </w:rPr>
              <w:t>spp</w:t>
            </w:r>
            <w:proofErr w:type="spellEnd"/>
            <w:r w:rsidRPr="0021552F">
              <w:rPr>
                <w:i/>
                <w:lang w:val="uk-UA"/>
              </w:rPr>
              <w:t>.</w:t>
            </w:r>
          </w:p>
          <w:p w14:paraId="049A0DAB" w14:textId="77777777" w:rsidR="00CA7009" w:rsidRPr="0021552F" w:rsidRDefault="00CA7009" w:rsidP="007C14F3">
            <w:pPr>
              <w:jc w:val="both"/>
              <w:rPr>
                <w:i/>
                <w:lang w:val="uk-UA"/>
              </w:rPr>
            </w:pPr>
            <w:proofErr w:type="spellStart"/>
            <w:r w:rsidRPr="0021552F">
              <w:rPr>
                <w:i/>
                <w:lang w:val="uk-UA"/>
              </w:rPr>
              <w:t>Staphylococcus</w:t>
            </w:r>
            <w:proofErr w:type="spellEnd"/>
            <w:r w:rsidRPr="0021552F">
              <w:rPr>
                <w:i/>
                <w:lang w:val="uk-UA"/>
              </w:rPr>
              <w:t xml:space="preserve"> </w:t>
            </w:r>
            <w:proofErr w:type="spellStart"/>
            <w:r w:rsidRPr="0021552F">
              <w:rPr>
                <w:i/>
                <w:lang w:val="uk-UA"/>
              </w:rPr>
              <w:t>spp</w:t>
            </w:r>
            <w:proofErr w:type="spellEnd"/>
            <w:r w:rsidRPr="0021552F">
              <w:rPr>
                <w:i/>
                <w:lang w:val="uk-UA"/>
              </w:rPr>
              <w:t>.</w:t>
            </w:r>
          </w:p>
          <w:p w14:paraId="108FFFE7" w14:textId="77777777" w:rsidR="00CA7009" w:rsidRPr="0021552F" w:rsidRDefault="00CA7009" w:rsidP="007C14F3">
            <w:pPr>
              <w:jc w:val="both"/>
              <w:rPr>
                <w:i/>
                <w:lang w:val="uk-UA"/>
              </w:rPr>
            </w:pPr>
            <w:proofErr w:type="spellStart"/>
            <w:r w:rsidRPr="0021552F">
              <w:rPr>
                <w:i/>
                <w:lang w:val="uk-UA"/>
              </w:rPr>
              <w:t>Streptococcus</w:t>
            </w:r>
            <w:proofErr w:type="spellEnd"/>
            <w:r w:rsidRPr="0021552F">
              <w:rPr>
                <w:i/>
                <w:lang w:val="uk-UA"/>
              </w:rPr>
              <w:t xml:space="preserve"> </w:t>
            </w:r>
            <w:proofErr w:type="spellStart"/>
            <w:r w:rsidRPr="0021552F">
              <w:rPr>
                <w:i/>
                <w:lang w:val="uk-UA"/>
              </w:rPr>
              <w:t>spp</w:t>
            </w:r>
            <w:proofErr w:type="spellEnd"/>
            <w:r w:rsidRPr="0021552F">
              <w:rPr>
                <w:i/>
                <w:lang w:val="uk-UA"/>
              </w:rPr>
              <w:t>.</w:t>
            </w:r>
          </w:p>
          <w:p w14:paraId="31121C3C" w14:textId="7F59040D" w:rsidR="00ED3336" w:rsidRPr="0021552F" w:rsidRDefault="00ED3336" w:rsidP="007C14F3">
            <w:pPr>
              <w:jc w:val="both"/>
              <w:rPr>
                <w:i/>
                <w:lang w:val="uk-UA"/>
              </w:rPr>
            </w:pPr>
            <w:proofErr w:type="spellStart"/>
            <w:r w:rsidRPr="0021552F">
              <w:rPr>
                <w:i/>
                <w:lang w:val="uk-UA"/>
              </w:rPr>
              <w:t>Actinomyces</w:t>
            </w:r>
            <w:proofErr w:type="spellEnd"/>
          </w:p>
        </w:tc>
      </w:tr>
      <w:tr w:rsidR="00CA7009" w:rsidRPr="0021552F" w14:paraId="55A10D6F" w14:textId="77777777" w:rsidTr="003B5AC5">
        <w:tc>
          <w:tcPr>
            <w:tcW w:w="9571" w:type="dxa"/>
            <w:shd w:val="clear" w:color="auto" w:fill="auto"/>
          </w:tcPr>
          <w:p w14:paraId="76531EE1" w14:textId="77777777" w:rsidR="00CA7009" w:rsidRPr="0021552F" w:rsidRDefault="00CA7009" w:rsidP="007C14F3">
            <w:pPr>
              <w:jc w:val="both"/>
              <w:rPr>
                <w:b/>
                <w:i/>
                <w:lang w:val="uk-UA"/>
              </w:rPr>
            </w:pPr>
            <w:proofErr w:type="spellStart"/>
            <w:r w:rsidRPr="0021552F">
              <w:rPr>
                <w:b/>
                <w:i/>
                <w:lang w:val="uk-UA"/>
              </w:rPr>
              <w:t>Граммнегативные</w:t>
            </w:r>
            <w:proofErr w:type="spellEnd"/>
            <w:r w:rsidRPr="0021552F">
              <w:rPr>
                <w:b/>
                <w:i/>
                <w:lang w:val="uk-UA"/>
              </w:rPr>
              <w:t xml:space="preserve"> </w:t>
            </w:r>
            <w:proofErr w:type="spellStart"/>
            <w:r w:rsidRPr="0021552F">
              <w:rPr>
                <w:b/>
                <w:i/>
                <w:lang w:val="uk-UA"/>
              </w:rPr>
              <w:t>аэробы</w:t>
            </w:r>
            <w:proofErr w:type="spellEnd"/>
          </w:p>
          <w:p w14:paraId="6DD49F83" w14:textId="77777777" w:rsidR="00CA7009" w:rsidRPr="0021552F" w:rsidRDefault="00CA7009" w:rsidP="007C14F3">
            <w:pPr>
              <w:jc w:val="both"/>
              <w:rPr>
                <w:i/>
                <w:lang w:val="uk-UA"/>
              </w:rPr>
            </w:pPr>
            <w:proofErr w:type="spellStart"/>
            <w:r w:rsidRPr="0021552F">
              <w:rPr>
                <w:i/>
                <w:lang w:val="uk-UA"/>
              </w:rPr>
              <w:t>Enterobacteriaceae</w:t>
            </w:r>
            <w:proofErr w:type="spellEnd"/>
          </w:p>
          <w:p w14:paraId="21F52BE1" w14:textId="6DAEB263" w:rsidR="00ED3336" w:rsidRPr="0021552F" w:rsidRDefault="00CA7009" w:rsidP="00AB52B2">
            <w:pPr>
              <w:jc w:val="both"/>
              <w:rPr>
                <w:i/>
                <w:lang w:val="uk-UA"/>
              </w:rPr>
            </w:pPr>
            <w:proofErr w:type="spellStart"/>
            <w:r w:rsidRPr="0021552F">
              <w:rPr>
                <w:i/>
                <w:lang w:val="uk-UA"/>
              </w:rPr>
              <w:t>Haemophilus</w:t>
            </w:r>
            <w:proofErr w:type="spellEnd"/>
            <w:r w:rsidRPr="0021552F">
              <w:rPr>
                <w:i/>
                <w:lang w:val="uk-UA"/>
              </w:rPr>
              <w:t xml:space="preserve"> </w:t>
            </w:r>
            <w:proofErr w:type="spellStart"/>
            <w:r w:rsidRPr="0021552F">
              <w:rPr>
                <w:i/>
                <w:lang w:val="uk-UA"/>
              </w:rPr>
              <w:t>spp</w:t>
            </w:r>
            <w:proofErr w:type="spellEnd"/>
            <w:r w:rsidRPr="0021552F">
              <w:rPr>
                <w:i/>
                <w:lang w:val="uk-UA"/>
              </w:rPr>
              <w:t>.</w:t>
            </w:r>
            <w:r w:rsidR="00ED3336" w:rsidRPr="0021552F">
              <w:rPr>
                <w:color w:val="FF0000"/>
                <w:sz w:val="20"/>
                <w:szCs w:val="20"/>
              </w:rPr>
              <w:t xml:space="preserve"> </w:t>
            </w:r>
          </w:p>
        </w:tc>
      </w:tr>
      <w:tr w:rsidR="00AB52B2" w:rsidRPr="0021552F" w14:paraId="5827215E" w14:textId="77777777" w:rsidTr="003B5AC5">
        <w:tc>
          <w:tcPr>
            <w:tcW w:w="9571" w:type="dxa"/>
            <w:shd w:val="clear" w:color="auto" w:fill="auto"/>
          </w:tcPr>
          <w:p w14:paraId="5AC10C5B" w14:textId="77777777" w:rsidR="00AB52B2" w:rsidRPr="0021552F" w:rsidRDefault="00AB52B2" w:rsidP="007C14F3">
            <w:pPr>
              <w:jc w:val="both"/>
              <w:rPr>
                <w:b/>
                <w:i/>
                <w:lang w:val="uk-UA"/>
              </w:rPr>
            </w:pPr>
            <w:proofErr w:type="spellStart"/>
            <w:r w:rsidRPr="0021552F">
              <w:rPr>
                <w:b/>
                <w:i/>
                <w:lang w:val="uk-UA"/>
              </w:rPr>
              <w:t>Граммнегативные</w:t>
            </w:r>
            <w:proofErr w:type="spellEnd"/>
            <w:r w:rsidRPr="0021552F">
              <w:rPr>
                <w:b/>
                <w:i/>
                <w:lang w:val="uk-UA"/>
              </w:rPr>
              <w:t xml:space="preserve"> </w:t>
            </w:r>
            <w:proofErr w:type="spellStart"/>
            <w:r w:rsidRPr="0021552F">
              <w:rPr>
                <w:b/>
                <w:i/>
                <w:lang w:val="uk-UA"/>
              </w:rPr>
              <w:t>анаэробы</w:t>
            </w:r>
            <w:proofErr w:type="spellEnd"/>
          </w:p>
          <w:p w14:paraId="77D8EDC9" w14:textId="3B03D800" w:rsidR="00AB52B2" w:rsidRPr="0021552F" w:rsidRDefault="00AB52B2" w:rsidP="007C14F3">
            <w:pPr>
              <w:jc w:val="both"/>
              <w:rPr>
                <w:b/>
                <w:i/>
                <w:lang w:val="uk-UA"/>
              </w:rPr>
            </w:pPr>
            <w:proofErr w:type="spellStart"/>
            <w:r w:rsidRPr="0021552F">
              <w:rPr>
                <w:i/>
                <w:lang w:val="uk-UA"/>
              </w:rPr>
              <w:t>Propionibacterium</w:t>
            </w:r>
            <w:proofErr w:type="spellEnd"/>
            <w:r w:rsidRPr="0021552F">
              <w:rPr>
                <w:i/>
                <w:lang w:val="uk-UA"/>
              </w:rPr>
              <w:t xml:space="preserve"> </w:t>
            </w:r>
            <w:proofErr w:type="spellStart"/>
            <w:r w:rsidRPr="0021552F">
              <w:rPr>
                <w:i/>
                <w:lang w:val="uk-UA"/>
              </w:rPr>
              <w:t>acnes</w:t>
            </w:r>
            <w:proofErr w:type="spellEnd"/>
          </w:p>
        </w:tc>
      </w:tr>
      <w:tr w:rsidR="00AB52B2" w:rsidRPr="0021552F" w14:paraId="247A22CE" w14:textId="77777777" w:rsidTr="003B5AC5">
        <w:tc>
          <w:tcPr>
            <w:tcW w:w="9571" w:type="dxa"/>
            <w:shd w:val="clear" w:color="auto" w:fill="auto"/>
          </w:tcPr>
          <w:p w14:paraId="41F314DA" w14:textId="77777777" w:rsidR="00AB52B2" w:rsidRPr="0021552F" w:rsidRDefault="00AB52B2" w:rsidP="007C14F3">
            <w:pPr>
              <w:jc w:val="both"/>
              <w:rPr>
                <w:b/>
                <w:i/>
                <w:lang w:val="uk-UA"/>
              </w:rPr>
            </w:pPr>
            <w:proofErr w:type="spellStart"/>
            <w:r w:rsidRPr="0021552F">
              <w:rPr>
                <w:b/>
                <w:i/>
                <w:lang w:val="uk-UA"/>
              </w:rPr>
              <w:t>Граммнегативные</w:t>
            </w:r>
            <w:proofErr w:type="spellEnd"/>
            <w:r w:rsidRPr="0021552F">
              <w:rPr>
                <w:b/>
                <w:i/>
                <w:lang w:val="uk-UA"/>
              </w:rPr>
              <w:t xml:space="preserve"> </w:t>
            </w:r>
            <w:proofErr w:type="spellStart"/>
            <w:r w:rsidRPr="0021552F">
              <w:rPr>
                <w:b/>
                <w:i/>
                <w:lang w:val="uk-UA"/>
              </w:rPr>
              <w:t>анаэробы</w:t>
            </w:r>
            <w:proofErr w:type="spellEnd"/>
          </w:p>
          <w:p w14:paraId="2ECA5DB8" w14:textId="2573D733" w:rsidR="00AB52B2" w:rsidRPr="0021552F" w:rsidRDefault="00AB52B2" w:rsidP="007C14F3">
            <w:pPr>
              <w:jc w:val="both"/>
              <w:rPr>
                <w:b/>
                <w:i/>
                <w:lang w:val="uk-UA"/>
              </w:rPr>
            </w:pPr>
            <w:proofErr w:type="spellStart"/>
            <w:r w:rsidRPr="0021552F">
              <w:rPr>
                <w:i/>
                <w:lang w:val="uk-UA"/>
              </w:rPr>
              <w:t>Mobiluncus</w:t>
            </w:r>
            <w:proofErr w:type="spellEnd"/>
          </w:p>
        </w:tc>
      </w:tr>
    </w:tbl>
    <w:p w14:paraId="1E8D4C18" w14:textId="25D85088" w:rsidR="00CA7009" w:rsidRPr="0021552F" w:rsidRDefault="00CA7009" w:rsidP="007C14F3">
      <w:pPr>
        <w:jc w:val="both"/>
        <w:rPr>
          <w:sz w:val="20"/>
          <w:szCs w:val="20"/>
          <w:lang w:val="uk-UA"/>
        </w:rPr>
      </w:pPr>
      <w:r w:rsidRPr="0021552F">
        <w:rPr>
          <w:sz w:val="20"/>
          <w:szCs w:val="20"/>
          <w:lang w:val="uk-UA"/>
        </w:rPr>
        <w:t>°</w:t>
      </w:r>
      <w:r w:rsidR="00ED3336" w:rsidRPr="0021552F">
        <w:rPr>
          <w:sz w:val="20"/>
          <w:szCs w:val="20"/>
          <w:lang w:val="en-US"/>
        </w:rPr>
        <w:t> </w:t>
      </w:r>
      <w:r w:rsidRPr="0021552F">
        <w:rPr>
          <w:sz w:val="20"/>
          <w:szCs w:val="20"/>
          <w:lang w:val="uk-UA"/>
        </w:rPr>
        <w:t xml:space="preserve">В </w:t>
      </w:r>
      <w:proofErr w:type="spellStart"/>
      <w:r w:rsidRPr="0021552F">
        <w:rPr>
          <w:sz w:val="20"/>
          <w:szCs w:val="20"/>
          <w:lang w:val="uk-UA"/>
        </w:rPr>
        <w:t>первичной</w:t>
      </w:r>
      <w:proofErr w:type="spellEnd"/>
      <w:r w:rsidRPr="0021552F">
        <w:rPr>
          <w:sz w:val="20"/>
          <w:szCs w:val="20"/>
          <w:lang w:val="uk-UA"/>
        </w:rPr>
        <w:t xml:space="preserve"> </w:t>
      </w:r>
      <w:proofErr w:type="spellStart"/>
      <w:r w:rsidRPr="0021552F">
        <w:rPr>
          <w:sz w:val="20"/>
          <w:szCs w:val="20"/>
          <w:lang w:val="uk-UA"/>
        </w:rPr>
        <w:t>литературе</w:t>
      </w:r>
      <w:proofErr w:type="spellEnd"/>
      <w:r w:rsidRPr="0021552F">
        <w:rPr>
          <w:sz w:val="20"/>
          <w:szCs w:val="20"/>
          <w:lang w:val="uk-UA"/>
        </w:rPr>
        <w:t xml:space="preserve"> </w:t>
      </w:r>
      <w:proofErr w:type="spellStart"/>
      <w:r w:rsidRPr="0021552F">
        <w:rPr>
          <w:sz w:val="20"/>
          <w:szCs w:val="20"/>
          <w:lang w:val="uk-UA"/>
        </w:rPr>
        <w:t>приведены</w:t>
      </w:r>
      <w:proofErr w:type="spellEnd"/>
      <w:r w:rsidRPr="0021552F">
        <w:rPr>
          <w:sz w:val="20"/>
          <w:szCs w:val="20"/>
          <w:lang w:val="uk-UA"/>
        </w:rPr>
        <w:t xml:space="preserve"> </w:t>
      </w:r>
      <w:proofErr w:type="spellStart"/>
      <w:r w:rsidRPr="0021552F">
        <w:rPr>
          <w:sz w:val="20"/>
          <w:szCs w:val="20"/>
          <w:lang w:val="uk-UA"/>
        </w:rPr>
        <w:t>возможные</w:t>
      </w:r>
      <w:proofErr w:type="spellEnd"/>
      <w:r w:rsidRPr="0021552F">
        <w:rPr>
          <w:sz w:val="20"/>
          <w:szCs w:val="20"/>
          <w:lang w:val="uk-UA"/>
        </w:rPr>
        <w:t xml:space="preserve"> </w:t>
      </w:r>
      <w:proofErr w:type="spellStart"/>
      <w:r w:rsidRPr="0021552F">
        <w:rPr>
          <w:sz w:val="20"/>
          <w:szCs w:val="20"/>
          <w:lang w:val="uk-UA"/>
        </w:rPr>
        <w:t>стандартные</w:t>
      </w:r>
      <w:proofErr w:type="spellEnd"/>
      <w:r w:rsidRPr="0021552F">
        <w:rPr>
          <w:sz w:val="20"/>
          <w:szCs w:val="20"/>
          <w:lang w:val="uk-UA"/>
        </w:rPr>
        <w:t xml:space="preserve"> </w:t>
      </w:r>
      <w:proofErr w:type="spellStart"/>
      <w:r w:rsidRPr="0021552F">
        <w:rPr>
          <w:sz w:val="20"/>
          <w:szCs w:val="20"/>
          <w:lang w:val="uk-UA"/>
        </w:rPr>
        <w:t>референтные</w:t>
      </w:r>
      <w:proofErr w:type="spellEnd"/>
      <w:r w:rsidRPr="0021552F">
        <w:rPr>
          <w:sz w:val="20"/>
          <w:szCs w:val="20"/>
          <w:lang w:val="uk-UA"/>
        </w:rPr>
        <w:t xml:space="preserve"> </w:t>
      </w:r>
      <w:proofErr w:type="spellStart"/>
      <w:r w:rsidRPr="0021552F">
        <w:rPr>
          <w:sz w:val="20"/>
          <w:szCs w:val="20"/>
          <w:lang w:val="uk-UA"/>
        </w:rPr>
        <w:t>ссылки</w:t>
      </w:r>
      <w:proofErr w:type="spellEnd"/>
      <w:r w:rsidRPr="0021552F">
        <w:rPr>
          <w:sz w:val="20"/>
          <w:szCs w:val="20"/>
          <w:lang w:val="uk-UA"/>
        </w:rPr>
        <w:t xml:space="preserve"> и </w:t>
      </w:r>
      <w:proofErr w:type="spellStart"/>
      <w:r w:rsidRPr="0021552F">
        <w:rPr>
          <w:sz w:val="20"/>
          <w:szCs w:val="20"/>
          <w:lang w:val="uk-UA"/>
        </w:rPr>
        <w:t>терапевтические</w:t>
      </w:r>
      <w:proofErr w:type="spellEnd"/>
      <w:r w:rsidRPr="0021552F">
        <w:rPr>
          <w:sz w:val="20"/>
          <w:szCs w:val="20"/>
          <w:lang w:val="uk-UA"/>
        </w:rPr>
        <w:t xml:space="preserve"> </w:t>
      </w:r>
      <w:proofErr w:type="spellStart"/>
      <w:r w:rsidRPr="0021552F">
        <w:rPr>
          <w:sz w:val="20"/>
          <w:szCs w:val="20"/>
          <w:lang w:val="uk-UA"/>
        </w:rPr>
        <w:t>рекомендации</w:t>
      </w:r>
      <w:proofErr w:type="spellEnd"/>
      <w:r w:rsidRPr="0021552F">
        <w:rPr>
          <w:sz w:val="20"/>
          <w:szCs w:val="20"/>
          <w:lang w:val="uk-UA"/>
        </w:rPr>
        <w:t xml:space="preserve"> по </w:t>
      </w:r>
      <w:proofErr w:type="spellStart"/>
      <w:r w:rsidRPr="0021552F">
        <w:rPr>
          <w:sz w:val="20"/>
          <w:szCs w:val="20"/>
          <w:lang w:val="uk-UA"/>
        </w:rPr>
        <w:t>чувствительности</w:t>
      </w:r>
      <w:proofErr w:type="spellEnd"/>
      <w:r w:rsidRPr="0021552F">
        <w:rPr>
          <w:sz w:val="20"/>
          <w:szCs w:val="20"/>
          <w:lang w:val="uk-UA"/>
        </w:rPr>
        <w:t xml:space="preserve"> </w:t>
      </w:r>
      <w:proofErr w:type="spellStart"/>
      <w:r w:rsidRPr="0021552F">
        <w:rPr>
          <w:sz w:val="20"/>
          <w:szCs w:val="20"/>
          <w:lang w:val="uk-UA"/>
        </w:rPr>
        <w:t>соответствующих</w:t>
      </w:r>
      <w:proofErr w:type="spellEnd"/>
      <w:r w:rsidRPr="0021552F">
        <w:rPr>
          <w:sz w:val="20"/>
          <w:szCs w:val="20"/>
          <w:lang w:val="uk-UA"/>
        </w:rPr>
        <w:t xml:space="preserve"> </w:t>
      </w:r>
      <w:proofErr w:type="spellStart"/>
      <w:r w:rsidRPr="0021552F">
        <w:rPr>
          <w:sz w:val="20"/>
          <w:szCs w:val="20"/>
          <w:lang w:val="uk-UA"/>
        </w:rPr>
        <w:t>видов</w:t>
      </w:r>
      <w:proofErr w:type="spellEnd"/>
      <w:r w:rsidRPr="0021552F">
        <w:rPr>
          <w:sz w:val="20"/>
          <w:szCs w:val="20"/>
          <w:lang w:val="uk-UA"/>
        </w:rPr>
        <w:t xml:space="preserve">. </w:t>
      </w:r>
    </w:p>
    <w:p w14:paraId="2DACF65B" w14:textId="77777777" w:rsidR="00CA7009" w:rsidRPr="0021552F" w:rsidRDefault="00CA7009" w:rsidP="007C14F3">
      <w:pPr>
        <w:jc w:val="both"/>
        <w:rPr>
          <w:sz w:val="20"/>
          <w:szCs w:val="20"/>
          <w:lang w:val="uk-UA"/>
        </w:rPr>
      </w:pPr>
      <w:r w:rsidRPr="0021552F">
        <w:rPr>
          <w:sz w:val="20"/>
          <w:szCs w:val="20"/>
          <w:vertAlign w:val="superscript"/>
          <w:lang w:val="uk-UA"/>
        </w:rPr>
        <w:t>Δ</w:t>
      </w:r>
      <w:r w:rsidRPr="0021552F">
        <w:rPr>
          <w:sz w:val="20"/>
          <w:szCs w:val="20"/>
          <w:lang w:val="uk-UA"/>
        </w:rPr>
        <w:t xml:space="preserve"> </w:t>
      </w:r>
      <w:proofErr w:type="spellStart"/>
      <w:r w:rsidRPr="0021552F">
        <w:rPr>
          <w:sz w:val="20"/>
          <w:szCs w:val="20"/>
          <w:lang w:val="uk-UA"/>
        </w:rPr>
        <w:t>Можно</w:t>
      </w:r>
      <w:proofErr w:type="spellEnd"/>
      <w:r w:rsidRPr="0021552F">
        <w:rPr>
          <w:sz w:val="20"/>
          <w:szCs w:val="20"/>
          <w:lang w:val="uk-UA"/>
        </w:rPr>
        <w:t xml:space="preserve"> </w:t>
      </w:r>
      <w:proofErr w:type="spellStart"/>
      <w:r w:rsidRPr="0021552F">
        <w:rPr>
          <w:sz w:val="20"/>
          <w:szCs w:val="20"/>
          <w:lang w:val="uk-UA"/>
        </w:rPr>
        <w:t>применять</w:t>
      </w:r>
      <w:proofErr w:type="spellEnd"/>
      <w:r w:rsidRPr="0021552F">
        <w:rPr>
          <w:sz w:val="20"/>
          <w:szCs w:val="20"/>
          <w:lang w:val="uk-UA"/>
        </w:rPr>
        <w:t xml:space="preserve"> </w:t>
      </w:r>
      <w:proofErr w:type="spellStart"/>
      <w:r w:rsidRPr="0021552F">
        <w:rPr>
          <w:sz w:val="20"/>
          <w:szCs w:val="20"/>
          <w:lang w:val="uk-UA"/>
        </w:rPr>
        <w:t>только</w:t>
      </w:r>
      <w:proofErr w:type="spellEnd"/>
      <w:r w:rsidRPr="0021552F">
        <w:rPr>
          <w:sz w:val="20"/>
          <w:szCs w:val="20"/>
          <w:lang w:val="uk-UA"/>
        </w:rPr>
        <w:t xml:space="preserve"> </w:t>
      </w:r>
      <w:proofErr w:type="spellStart"/>
      <w:r w:rsidRPr="0021552F">
        <w:rPr>
          <w:sz w:val="20"/>
          <w:szCs w:val="20"/>
          <w:lang w:val="uk-UA"/>
        </w:rPr>
        <w:t>пациентам</w:t>
      </w:r>
      <w:proofErr w:type="spellEnd"/>
      <w:r w:rsidRPr="0021552F">
        <w:rPr>
          <w:sz w:val="20"/>
          <w:szCs w:val="20"/>
          <w:lang w:val="uk-UA"/>
        </w:rPr>
        <w:t xml:space="preserve"> с </w:t>
      </w:r>
      <w:proofErr w:type="spellStart"/>
      <w:r w:rsidRPr="0021552F">
        <w:rPr>
          <w:sz w:val="20"/>
          <w:szCs w:val="20"/>
          <w:lang w:val="uk-UA"/>
        </w:rPr>
        <w:t>аллергией</w:t>
      </w:r>
      <w:proofErr w:type="spellEnd"/>
      <w:r w:rsidRPr="0021552F">
        <w:rPr>
          <w:sz w:val="20"/>
          <w:szCs w:val="20"/>
          <w:lang w:val="uk-UA"/>
        </w:rPr>
        <w:t xml:space="preserve"> на </w:t>
      </w:r>
      <w:proofErr w:type="spellStart"/>
      <w:r w:rsidRPr="0021552F">
        <w:rPr>
          <w:sz w:val="20"/>
          <w:szCs w:val="20"/>
          <w:lang w:val="uk-UA"/>
        </w:rPr>
        <w:t>пенициллин</w:t>
      </w:r>
      <w:proofErr w:type="spellEnd"/>
      <w:r w:rsidRPr="0021552F">
        <w:rPr>
          <w:sz w:val="20"/>
          <w:szCs w:val="20"/>
          <w:lang w:val="uk-UA"/>
        </w:rPr>
        <w:t>.</w:t>
      </w:r>
    </w:p>
    <w:bookmarkEnd w:id="2"/>
    <w:p w14:paraId="2DF7FD57" w14:textId="3275243C" w:rsidR="0018506F" w:rsidRPr="0021552F" w:rsidRDefault="0018506F" w:rsidP="007C14F3">
      <w:pPr>
        <w:jc w:val="both"/>
        <w:rPr>
          <w:i/>
        </w:rPr>
      </w:pPr>
      <w:r w:rsidRPr="0021552F">
        <w:rPr>
          <w:i/>
        </w:rPr>
        <w:t>Фармакокинетика.</w:t>
      </w:r>
    </w:p>
    <w:p w14:paraId="2671938B" w14:textId="717558BD" w:rsidR="00CA7009" w:rsidRPr="0021552F" w:rsidRDefault="00CA7009" w:rsidP="007C14F3">
      <w:pPr>
        <w:jc w:val="both"/>
        <w:rPr>
          <w:rFonts w:eastAsia="Calibri"/>
          <w:lang w:val="uk-UA" w:eastAsia="en-US"/>
        </w:rPr>
      </w:pPr>
      <w:bookmarkStart w:id="4" w:name="_Hlk530993753"/>
      <w:proofErr w:type="spellStart"/>
      <w:r w:rsidRPr="0021552F">
        <w:rPr>
          <w:rFonts w:eastAsia="Calibri"/>
          <w:lang w:val="uk-UA" w:eastAsia="en-US"/>
        </w:rPr>
        <w:t>После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внутривенного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введения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метронидазол</w:t>
      </w:r>
      <w:proofErr w:type="spellEnd"/>
      <w:r w:rsidRPr="0021552F">
        <w:rPr>
          <w:rFonts w:eastAsia="Calibri"/>
          <w:lang w:val="uk-UA" w:eastAsia="en-US"/>
        </w:rPr>
        <w:t xml:space="preserve"> широко </w:t>
      </w:r>
      <w:proofErr w:type="spellStart"/>
      <w:r w:rsidRPr="0021552F">
        <w:rPr>
          <w:rFonts w:eastAsia="Calibri"/>
          <w:lang w:val="uk-UA" w:eastAsia="en-US"/>
        </w:rPr>
        <w:t>метаболизируется</w:t>
      </w:r>
      <w:proofErr w:type="spellEnd"/>
      <w:r w:rsidRPr="0021552F">
        <w:rPr>
          <w:rFonts w:eastAsia="Calibri"/>
          <w:lang w:val="uk-UA" w:eastAsia="en-US"/>
        </w:rPr>
        <w:t xml:space="preserve"> в тканях </w:t>
      </w:r>
      <w:proofErr w:type="spellStart"/>
      <w:r w:rsidRPr="0021552F">
        <w:rPr>
          <w:rFonts w:eastAsia="Calibri"/>
          <w:lang w:val="uk-UA" w:eastAsia="en-US"/>
        </w:rPr>
        <w:t>организма</w:t>
      </w:r>
      <w:proofErr w:type="spellEnd"/>
      <w:r w:rsidRPr="0021552F">
        <w:rPr>
          <w:rFonts w:eastAsia="Calibri"/>
          <w:lang w:val="uk-UA" w:eastAsia="en-US"/>
        </w:rPr>
        <w:t xml:space="preserve">. </w:t>
      </w:r>
      <w:proofErr w:type="spellStart"/>
      <w:r w:rsidRPr="0021552F">
        <w:rPr>
          <w:rFonts w:eastAsia="Calibri"/>
          <w:lang w:val="uk-UA" w:eastAsia="en-US"/>
        </w:rPr>
        <w:t>Связывание</w:t>
      </w:r>
      <w:proofErr w:type="spellEnd"/>
      <w:r w:rsidRPr="0021552F">
        <w:rPr>
          <w:rFonts w:eastAsia="Calibri"/>
          <w:lang w:val="uk-UA" w:eastAsia="en-US"/>
        </w:rPr>
        <w:t xml:space="preserve"> с </w:t>
      </w:r>
      <w:proofErr w:type="spellStart"/>
      <w:r w:rsidRPr="0021552F">
        <w:rPr>
          <w:rFonts w:eastAsia="Calibri"/>
          <w:lang w:val="uk-UA" w:eastAsia="en-US"/>
        </w:rPr>
        <w:t>белками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п</w:t>
      </w:r>
      <w:r w:rsidR="00B670D9" w:rsidRPr="0021552F">
        <w:rPr>
          <w:rFonts w:eastAsia="Calibri"/>
          <w:lang w:val="uk-UA" w:eastAsia="en-US"/>
        </w:rPr>
        <w:t>лазмы</w:t>
      </w:r>
      <w:proofErr w:type="spellEnd"/>
      <w:r w:rsidR="00B670D9" w:rsidRPr="0021552F">
        <w:rPr>
          <w:rFonts w:eastAsia="Calibri"/>
          <w:lang w:val="uk-UA" w:eastAsia="en-US"/>
        </w:rPr>
        <w:t xml:space="preserve"> крови </w:t>
      </w:r>
      <w:proofErr w:type="spellStart"/>
      <w:r w:rsidR="00B670D9" w:rsidRPr="0021552F">
        <w:rPr>
          <w:rFonts w:eastAsia="Calibri"/>
          <w:lang w:val="uk-UA" w:eastAsia="en-US"/>
        </w:rPr>
        <w:t>составляет</w:t>
      </w:r>
      <w:proofErr w:type="spellEnd"/>
      <w:r w:rsidR="00B670D9" w:rsidRPr="0021552F">
        <w:rPr>
          <w:rFonts w:eastAsia="Calibri"/>
          <w:lang w:val="uk-UA" w:eastAsia="en-US"/>
        </w:rPr>
        <w:t xml:space="preserve"> </w:t>
      </w:r>
      <w:proofErr w:type="spellStart"/>
      <w:r w:rsidR="00B670D9" w:rsidRPr="0021552F">
        <w:rPr>
          <w:rFonts w:eastAsia="Calibri"/>
          <w:lang w:val="uk-UA" w:eastAsia="en-US"/>
        </w:rPr>
        <w:t>менее</w:t>
      </w:r>
      <w:proofErr w:type="spellEnd"/>
      <w:r w:rsidR="00B670D9" w:rsidRPr="0021552F">
        <w:rPr>
          <w:rFonts w:eastAsia="Calibri"/>
          <w:lang w:val="uk-UA" w:eastAsia="en-US"/>
        </w:rPr>
        <w:t xml:space="preserve"> 20 </w:t>
      </w:r>
      <w:r w:rsidRPr="0021552F">
        <w:rPr>
          <w:rFonts w:eastAsia="Calibri"/>
          <w:lang w:val="uk-UA" w:eastAsia="en-US"/>
        </w:rPr>
        <w:t xml:space="preserve">%, </w:t>
      </w:r>
      <w:proofErr w:type="spellStart"/>
      <w:r w:rsidRPr="0021552F">
        <w:rPr>
          <w:rFonts w:eastAsia="Calibri"/>
          <w:lang w:val="uk-UA" w:eastAsia="en-US"/>
        </w:rPr>
        <w:t>видимый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объем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распределения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составляет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smartTag w:uri="urn:schemas-microsoft-com:office:smarttags" w:element="metricconverter">
        <w:smartTagPr>
          <w:attr w:name="ProductID" w:val="36 литров"/>
        </w:smartTagPr>
        <w:r w:rsidRPr="0021552F">
          <w:rPr>
            <w:rFonts w:eastAsia="Calibri"/>
            <w:lang w:val="uk-UA" w:eastAsia="en-US"/>
          </w:rPr>
          <w:t xml:space="preserve">36 </w:t>
        </w:r>
        <w:proofErr w:type="spellStart"/>
        <w:r w:rsidRPr="0021552F">
          <w:rPr>
            <w:rFonts w:eastAsia="Calibri"/>
            <w:lang w:val="uk-UA" w:eastAsia="en-US"/>
          </w:rPr>
          <w:t>литров</w:t>
        </w:r>
      </w:smartTag>
      <w:proofErr w:type="spellEnd"/>
      <w:r w:rsidRPr="0021552F">
        <w:rPr>
          <w:rFonts w:eastAsia="Calibri"/>
          <w:lang w:val="uk-UA" w:eastAsia="en-US"/>
        </w:rPr>
        <w:t xml:space="preserve">. </w:t>
      </w:r>
      <w:proofErr w:type="spellStart"/>
      <w:r w:rsidRPr="0021552F">
        <w:rPr>
          <w:rFonts w:eastAsia="Calibri"/>
          <w:lang w:val="uk-UA" w:eastAsia="en-US"/>
        </w:rPr>
        <w:t>Выявляется</w:t>
      </w:r>
      <w:proofErr w:type="spellEnd"/>
      <w:r w:rsidRPr="0021552F">
        <w:rPr>
          <w:rFonts w:eastAsia="Calibri"/>
          <w:lang w:val="uk-UA" w:eastAsia="en-US"/>
        </w:rPr>
        <w:t xml:space="preserve"> в </w:t>
      </w:r>
      <w:proofErr w:type="spellStart"/>
      <w:r w:rsidRPr="0021552F">
        <w:rPr>
          <w:rFonts w:eastAsia="Calibri"/>
          <w:lang w:val="uk-UA" w:eastAsia="en-US"/>
        </w:rPr>
        <w:t>большинстве</w:t>
      </w:r>
      <w:proofErr w:type="spellEnd"/>
      <w:r w:rsidRPr="0021552F">
        <w:rPr>
          <w:rFonts w:eastAsia="Calibri"/>
          <w:lang w:val="uk-UA" w:eastAsia="en-US"/>
        </w:rPr>
        <w:t xml:space="preserve"> тканей и </w:t>
      </w:r>
      <w:proofErr w:type="spellStart"/>
      <w:r w:rsidRPr="0021552F">
        <w:rPr>
          <w:rFonts w:eastAsia="Calibri"/>
          <w:lang w:val="uk-UA" w:eastAsia="en-US"/>
        </w:rPr>
        <w:t>жидкостей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организма</w:t>
      </w:r>
      <w:proofErr w:type="spellEnd"/>
      <w:r w:rsidRPr="0021552F">
        <w:rPr>
          <w:rFonts w:eastAsia="Calibri"/>
          <w:lang w:val="uk-UA" w:eastAsia="en-US"/>
        </w:rPr>
        <w:t xml:space="preserve">, </w:t>
      </w:r>
      <w:proofErr w:type="spellStart"/>
      <w:r w:rsidRPr="0021552F">
        <w:rPr>
          <w:rFonts w:eastAsia="Calibri"/>
          <w:lang w:val="uk-UA" w:eastAsia="en-US"/>
        </w:rPr>
        <w:t>включая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желчь</w:t>
      </w:r>
      <w:proofErr w:type="spellEnd"/>
      <w:r w:rsidRPr="0021552F">
        <w:rPr>
          <w:rFonts w:eastAsia="Calibri"/>
          <w:lang w:val="uk-UA" w:eastAsia="en-US"/>
        </w:rPr>
        <w:t xml:space="preserve">, </w:t>
      </w:r>
      <w:proofErr w:type="spellStart"/>
      <w:r w:rsidRPr="0021552F">
        <w:rPr>
          <w:rFonts w:eastAsia="Calibri"/>
          <w:lang w:val="uk-UA" w:eastAsia="en-US"/>
        </w:rPr>
        <w:t>кости</w:t>
      </w:r>
      <w:proofErr w:type="spellEnd"/>
      <w:r w:rsidRPr="0021552F">
        <w:rPr>
          <w:rFonts w:eastAsia="Calibri"/>
          <w:lang w:val="uk-UA" w:eastAsia="en-US"/>
        </w:rPr>
        <w:t xml:space="preserve">, </w:t>
      </w:r>
      <w:proofErr w:type="spellStart"/>
      <w:r w:rsidRPr="0021552F">
        <w:rPr>
          <w:rFonts w:eastAsia="Calibri"/>
          <w:lang w:val="uk-UA" w:eastAsia="en-US"/>
        </w:rPr>
        <w:t>церебральный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абсцесс</w:t>
      </w:r>
      <w:proofErr w:type="spellEnd"/>
      <w:r w:rsidRPr="0021552F">
        <w:rPr>
          <w:rFonts w:eastAsia="Calibri"/>
          <w:lang w:val="uk-UA" w:eastAsia="en-US"/>
        </w:rPr>
        <w:t xml:space="preserve">, </w:t>
      </w:r>
      <w:proofErr w:type="spellStart"/>
      <w:r w:rsidRPr="0021552F">
        <w:rPr>
          <w:rFonts w:eastAsia="Calibri"/>
          <w:lang w:val="uk-UA" w:eastAsia="en-US"/>
        </w:rPr>
        <w:t>спинномозговую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жидкость</w:t>
      </w:r>
      <w:proofErr w:type="spellEnd"/>
      <w:r w:rsidRPr="0021552F">
        <w:rPr>
          <w:rFonts w:eastAsia="Calibri"/>
          <w:lang w:val="uk-UA" w:eastAsia="en-US"/>
        </w:rPr>
        <w:t xml:space="preserve">, печень, </w:t>
      </w:r>
      <w:proofErr w:type="spellStart"/>
      <w:r w:rsidRPr="0021552F">
        <w:rPr>
          <w:rFonts w:eastAsia="Calibri"/>
          <w:lang w:val="uk-UA" w:eastAsia="en-US"/>
        </w:rPr>
        <w:t>слюну</w:t>
      </w:r>
      <w:proofErr w:type="spellEnd"/>
      <w:r w:rsidRPr="0021552F">
        <w:rPr>
          <w:rFonts w:eastAsia="Calibri"/>
          <w:lang w:val="uk-UA" w:eastAsia="en-US"/>
        </w:rPr>
        <w:t xml:space="preserve">, </w:t>
      </w:r>
      <w:proofErr w:type="spellStart"/>
      <w:r w:rsidRPr="0021552F">
        <w:rPr>
          <w:rFonts w:eastAsia="Calibri"/>
          <w:lang w:val="uk-UA" w:eastAsia="en-US"/>
        </w:rPr>
        <w:t>семенную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жидкость</w:t>
      </w:r>
      <w:proofErr w:type="spellEnd"/>
      <w:r w:rsidRPr="0021552F">
        <w:rPr>
          <w:rFonts w:eastAsia="Calibri"/>
          <w:lang w:val="uk-UA" w:eastAsia="en-US"/>
        </w:rPr>
        <w:t xml:space="preserve"> и </w:t>
      </w:r>
      <w:proofErr w:type="spellStart"/>
      <w:r w:rsidRPr="0021552F">
        <w:rPr>
          <w:rFonts w:eastAsia="Calibri"/>
          <w:lang w:val="uk-UA" w:eastAsia="en-US"/>
        </w:rPr>
        <w:t>выделения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из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влагалища</w:t>
      </w:r>
      <w:proofErr w:type="spellEnd"/>
      <w:r w:rsidRPr="0021552F">
        <w:rPr>
          <w:rFonts w:eastAsia="Calibri"/>
          <w:lang w:val="uk-UA" w:eastAsia="en-US"/>
        </w:rPr>
        <w:t xml:space="preserve">, </w:t>
      </w:r>
      <w:proofErr w:type="spellStart"/>
      <w:r w:rsidRPr="0021552F">
        <w:rPr>
          <w:rFonts w:eastAsia="Calibri"/>
          <w:lang w:val="uk-UA" w:eastAsia="en-US"/>
        </w:rPr>
        <w:t>где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достигаются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концентрации</w:t>
      </w:r>
      <w:proofErr w:type="spellEnd"/>
      <w:r w:rsidRPr="0021552F">
        <w:rPr>
          <w:rFonts w:eastAsia="Calibri"/>
          <w:lang w:val="uk-UA" w:eastAsia="en-US"/>
        </w:rPr>
        <w:t xml:space="preserve">, </w:t>
      </w:r>
      <w:proofErr w:type="spellStart"/>
      <w:r w:rsidRPr="0021552F">
        <w:rPr>
          <w:rFonts w:eastAsia="Calibri"/>
          <w:lang w:val="uk-UA" w:eastAsia="en-US"/>
        </w:rPr>
        <w:t>близкие</w:t>
      </w:r>
      <w:proofErr w:type="spellEnd"/>
      <w:r w:rsidRPr="0021552F">
        <w:rPr>
          <w:rFonts w:eastAsia="Calibri"/>
          <w:lang w:val="uk-UA" w:eastAsia="en-US"/>
        </w:rPr>
        <w:t xml:space="preserve"> к </w:t>
      </w:r>
      <w:proofErr w:type="spellStart"/>
      <w:r w:rsidRPr="0021552F">
        <w:rPr>
          <w:rFonts w:eastAsia="Calibri"/>
          <w:lang w:val="uk-UA" w:eastAsia="en-US"/>
        </w:rPr>
        <w:t>концентрации</w:t>
      </w:r>
      <w:proofErr w:type="spellEnd"/>
      <w:r w:rsidRPr="0021552F">
        <w:rPr>
          <w:rFonts w:eastAsia="Calibri"/>
          <w:lang w:val="uk-UA" w:eastAsia="en-US"/>
        </w:rPr>
        <w:t xml:space="preserve"> в </w:t>
      </w:r>
      <w:proofErr w:type="spellStart"/>
      <w:r w:rsidRPr="0021552F">
        <w:rPr>
          <w:rFonts w:eastAsia="Calibri"/>
          <w:lang w:val="uk-UA" w:eastAsia="en-US"/>
        </w:rPr>
        <w:t>плазме</w:t>
      </w:r>
      <w:proofErr w:type="spellEnd"/>
      <w:r w:rsidRPr="0021552F">
        <w:rPr>
          <w:rFonts w:eastAsia="Calibri"/>
          <w:lang w:val="uk-UA" w:eastAsia="en-US"/>
        </w:rPr>
        <w:t xml:space="preserve"> крови. </w:t>
      </w:r>
      <w:proofErr w:type="spellStart"/>
      <w:r w:rsidRPr="0021552F">
        <w:rPr>
          <w:rFonts w:eastAsia="Calibri"/>
          <w:lang w:val="uk-UA" w:eastAsia="en-US"/>
        </w:rPr>
        <w:t>Также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проникает</w:t>
      </w:r>
      <w:proofErr w:type="spellEnd"/>
      <w:r w:rsidRPr="0021552F">
        <w:rPr>
          <w:rFonts w:eastAsia="Calibri"/>
          <w:lang w:val="uk-UA" w:eastAsia="en-US"/>
        </w:rPr>
        <w:t xml:space="preserve"> через плаценту и в </w:t>
      </w:r>
      <w:proofErr w:type="spellStart"/>
      <w:r w:rsidRPr="0021552F">
        <w:rPr>
          <w:rFonts w:eastAsia="Calibri"/>
          <w:lang w:val="uk-UA" w:eastAsia="en-US"/>
        </w:rPr>
        <w:t>грудное</w:t>
      </w:r>
      <w:proofErr w:type="spellEnd"/>
      <w:r w:rsidRPr="0021552F">
        <w:rPr>
          <w:rFonts w:eastAsia="Calibri"/>
          <w:lang w:val="uk-UA" w:eastAsia="en-US"/>
        </w:rPr>
        <w:t xml:space="preserve"> молоко в </w:t>
      </w:r>
      <w:proofErr w:type="spellStart"/>
      <w:r w:rsidRPr="0021552F">
        <w:rPr>
          <w:rFonts w:eastAsia="Calibri"/>
          <w:lang w:val="uk-UA" w:eastAsia="en-US"/>
        </w:rPr>
        <w:t>концентрациях</w:t>
      </w:r>
      <w:proofErr w:type="spellEnd"/>
      <w:r w:rsidRPr="0021552F">
        <w:rPr>
          <w:rFonts w:eastAsia="Calibri"/>
          <w:lang w:val="uk-UA" w:eastAsia="en-US"/>
        </w:rPr>
        <w:t xml:space="preserve">, </w:t>
      </w:r>
      <w:proofErr w:type="spellStart"/>
      <w:r w:rsidRPr="0021552F">
        <w:rPr>
          <w:rFonts w:eastAsia="Calibri"/>
          <w:lang w:val="uk-UA" w:eastAsia="en-US"/>
        </w:rPr>
        <w:t>эквивалентных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концентрациям</w:t>
      </w:r>
      <w:proofErr w:type="spellEnd"/>
      <w:r w:rsidRPr="0021552F">
        <w:rPr>
          <w:rFonts w:eastAsia="Calibri"/>
          <w:lang w:val="uk-UA" w:eastAsia="en-US"/>
        </w:rPr>
        <w:t xml:space="preserve"> в </w:t>
      </w:r>
      <w:proofErr w:type="spellStart"/>
      <w:r w:rsidRPr="0021552F">
        <w:rPr>
          <w:rFonts w:eastAsia="Calibri"/>
          <w:lang w:val="uk-UA" w:eastAsia="en-US"/>
        </w:rPr>
        <w:t>плазме</w:t>
      </w:r>
      <w:proofErr w:type="spellEnd"/>
      <w:r w:rsidRPr="0021552F">
        <w:rPr>
          <w:rFonts w:eastAsia="Calibri"/>
          <w:lang w:val="uk-UA" w:eastAsia="en-US"/>
        </w:rPr>
        <w:t xml:space="preserve"> крови.</w:t>
      </w:r>
    </w:p>
    <w:p w14:paraId="6E35FE1B" w14:textId="18DF1739" w:rsidR="00CA7009" w:rsidRPr="0021552F" w:rsidRDefault="00CA7009" w:rsidP="007C14F3">
      <w:pPr>
        <w:jc w:val="both"/>
        <w:rPr>
          <w:rFonts w:eastAsia="Calibri"/>
          <w:lang w:val="uk-UA" w:eastAsia="en-US"/>
        </w:rPr>
      </w:pPr>
      <w:proofErr w:type="spellStart"/>
      <w:r w:rsidRPr="0021552F">
        <w:rPr>
          <w:rFonts w:eastAsia="Calibri"/>
          <w:lang w:val="uk-UA" w:eastAsia="en-US"/>
        </w:rPr>
        <w:t>Метронидазол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метаболизируется</w:t>
      </w:r>
      <w:proofErr w:type="spellEnd"/>
      <w:r w:rsidRPr="0021552F">
        <w:rPr>
          <w:rFonts w:eastAsia="Calibri"/>
          <w:lang w:val="uk-UA" w:eastAsia="en-US"/>
        </w:rPr>
        <w:t xml:space="preserve"> в </w:t>
      </w:r>
      <w:proofErr w:type="spellStart"/>
      <w:r w:rsidRPr="0021552F">
        <w:rPr>
          <w:rFonts w:eastAsia="Calibri"/>
          <w:lang w:val="uk-UA" w:eastAsia="en-US"/>
        </w:rPr>
        <w:t>печени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путем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окисления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боковых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цепей</w:t>
      </w:r>
      <w:proofErr w:type="spellEnd"/>
      <w:r w:rsidRPr="0021552F">
        <w:rPr>
          <w:rFonts w:eastAsia="Calibri"/>
          <w:lang w:val="uk-UA" w:eastAsia="en-US"/>
        </w:rPr>
        <w:t xml:space="preserve"> и </w:t>
      </w:r>
      <w:proofErr w:type="spellStart"/>
      <w:r w:rsidRPr="0021552F">
        <w:rPr>
          <w:rFonts w:eastAsia="Calibri"/>
          <w:lang w:val="uk-UA" w:eastAsia="en-US"/>
        </w:rPr>
        <w:t>образования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глюкуронида</w:t>
      </w:r>
      <w:proofErr w:type="spellEnd"/>
      <w:r w:rsidRPr="0021552F">
        <w:rPr>
          <w:rFonts w:eastAsia="Calibri"/>
          <w:lang w:val="uk-UA" w:eastAsia="en-US"/>
        </w:rPr>
        <w:t xml:space="preserve">. </w:t>
      </w:r>
      <w:r w:rsidR="00A0238C" w:rsidRPr="0021552F">
        <w:rPr>
          <w:rFonts w:eastAsia="Calibri"/>
          <w:lang w:val="uk-UA" w:eastAsia="en-US"/>
        </w:rPr>
        <w:t xml:space="preserve">Его </w:t>
      </w:r>
      <w:proofErr w:type="spellStart"/>
      <w:r w:rsidR="00A0238C" w:rsidRPr="0021552F">
        <w:rPr>
          <w:rFonts w:eastAsia="Calibri"/>
          <w:lang w:val="uk-UA" w:eastAsia="en-US"/>
        </w:rPr>
        <w:t>м</w:t>
      </w:r>
      <w:r w:rsidRPr="0021552F">
        <w:rPr>
          <w:rFonts w:eastAsia="Calibri"/>
          <w:lang w:val="uk-UA" w:eastAsia="en-US"/>
        </w:rPr>
        <w:t>етаболиты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включают</w:t>
      </w:r>
      <w:proofErr w:type="spellEnd"/>
      <w:r w:rsidRPr="0021552F">
        <w:rPr>
          <w:rFonts w:eastAsia="Calibri"/>
          <w:lang w:val="uk-UA" w:eastAsia="en-US"/>
        </w:rPr>
        <w:t xml:space="preserve"> продукт кислотного </w:t>
      </w:r>
      <w:proofErr w:type="spellStart"/>
      <w:r w:rsidRPr="0021552F">
        <w:rPr>
          <w:rFonts w:eastAsia="Calibri"/>
          <w:lang w:val="uk-UA" w:eastAsia="en-US"/>
        </w:rPr>
        <w:t>окисления</w:t>
      </w:r>
      <w:proofErr w:type="spellEnd"/>
      <w:r w:rsidRPr="0021552F">
        <w:rPr>
          <w:rFonts w:eastAsia="Calibri"/>
          <w:lang w:val="uk-UA" w:eastAsia="en-US"/>
        </w:rPr>
        <w:t xml:space="preserve">, </w:t>
      </w:r>
      <w:proofErr w:type="spellStart"/>
      <w:r w:rsidRPr="0021552F">
        <w:rPr>
          <w:rFonts w:eastAsia="Calibri"/>
          <w:lang w:val="uk-UA" w:eastAsia="en-US"/>
        </w:rPr>
        <w:t>гидроксильное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производное</w:t>
      </w:r>
      <w:proofErr w:type="spellEnd"/>
      <w:r w:rsidRPr="0021552F">
        <w:rPr>
          <w:rFonts w:eastAsia="Calibri"/>
          <w:lang w:val="uk-UA" w:eastAsia="en-US"/>
        </w:rPr>
        <w:t xml:space="preserve"> и </w:t>
      </w:r>
      <w:proofErr w:type="spellStart"/>
      <w:r w:rsidRPr="0021552F">
        <w:rPr>
          <w:rFonts w:eastAsia="Calibri"/>
          <w:lang w:val="uk-UA" w:eastAsia="en-US"/>
        </w:rPr>
        <w:t>глюкуронид</w:t>
      </w:r>
      <w:proofErr w:type="spellEnd"/>
      <w:r w:rsidRPr="0021552F">
        <w:rPr>
          <w:rFonts w:eastAsia="Calibri"/>
          <w:lang w:val="uk-UA" w:eastAsia="en-US"/>
        </w:rPr>
        <w:t xml:space="preserve">. </w:t>
      </w:r>
      <w:proofErr w:type="spellStart"/>
      <w:r w:rsidRPr="0021552F">
        <w:rPr>
          <w:rFonts w:eastAsia="Calibri"/>
          <w:lang w:val="uk-UA" w:eastAsia="en-US"/>
        </w:rPr>
        <w:t>Основной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метаболит</w:t>
      </w:r>
      <w:proofErr w:type="spellEnd"/>
      <w:r w:rsidRPr="0021552F">
        <w:rPr>
          <w:rFonts w:eastAsia="Calibri"/>
          <w:lang w:val="uk-UA" w:eastAsia="en-US"/>
        </w:rPr>
        <w:t xml:space="preserve"> в </w:t>
      </w:r>
      <w:proofErr w:type="spellStart"/>
      <w:r w:rsidRPr="0021552F">
        <w:rPr>
          <w:rFonts w:eastAsia="Calibri"/>
          <w:lang w:val="uk-UA" w:eastAsia="en-US"/>
        </w:rPr>
        <w:t>плазме</w:t>
      </w:r>
      <w:proofErr w:type="spellEnd"/>
      <w:r w:rsidRPr="0021552F">
        <w:rPr>
          <w:rFonts w:eastAsia="Calibri"/>
          <w:lang w:val="uk-UA" w:eastAsia="en-US"/>
        </w:rPr>
        <w:t xml:space="preserve"> крови – </w:t>
      </w:r>
      <w:r w:rsidR="00AB6FFE" w:rsidRPr="0021552F">
        <w:rPr>
          <w:rFonts w:eastAsia="Calibri"/>
          <w:lang w:val="uk-UA" w:eastAsia="en-US"/>
        </w:rPr>
        <w:t>2- </w:t>
      </w:r>
      <w:proofErr w:type="spellStart"/>
      <w:r w:rsidRPr="0021552F">
        <w:rPr>
          <w:rFonts w:eastAsia="Calibri"/>
          <w:lang w:val="uk-UA" w:eastAsia="en-US"/>
        </w:rPr>
        <w:t>гидрокси</w:t>
      </w:r>
      <w:r w:rsidR="00AB6FFE" w:rsidRPr="0021552F">
        <w:rPr>
          <w:rFonts w:eastAsia="Calibri"/>
          <w:lang w:val="uk-UA" w:eastAsia="en-US"/>
        </w:rPr>
        <w:t>метилметронидазол</w:t>
      </w:r>
      <w:proofErr w:type="spellEnd"/>
      <w:r w:rsidRPr="0021552F">
        <w:rPr>
          <w:rFonts w:eastAsia="Calibri"/>
          <w:lang w:val="uk-UA" w:eastAsia="en-US"/>
        </w:rPr>
        <w:t xml:space="preserve">, а </w:t>
      </w:r>
      <w:proofErr w:type="spellStart"/>
      <w:r w:rsidRPr="0021552F">
        <w:rPr>
          <w:rFonts w:eastAsia="Calibri"/>
          <w:lang w:val="uk-UA" w:eastAsia="en-US"/>
        </w:rPr>
        <w:t>основной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метаболит</w:t>
      </w:r>
      <w:proofErr w:type="spellEnd"/>
      <w:r w:rsidRPr="0021552F">
        <w:rPr>
          <w:rFonts w:eastAsia="Calibri"/>
          <w:lang w:val="uk-UA" w:eastAsia="en-US"/>
        </w:rPr>
        <w:t xml:space="preserve"> в моче – </w:t>
      </w:r>
      <w:proofErr w:type="spellStart"/>
      <w:r w:rsidRPr="0021552F">
        <w:rPr>
          <w:rFonts w:eastAsia="Calibri"/>
          <w:lang w:val="uk-UA" w:eastAsia="en-US"/>
        </w:rPr>
        <w:t>кислотный</w:t>
      </w:r>
      <w:proofErr w:type="spellEnd"/>
      <w:r w:rsidRPr="0021552F">
        <w:rPr>
          <w:rFonts w:eastAsia="Calibri"/>
          <w:lang w:val="uk-UA" w:eastAsia="en-US"/>
        </w:rPr>
        <w:t>.</w:t>
      </w:r>
    </w:p>
    <w:p w14:paraId="28623E02" w14:textId="2D93D9E5" w:rsidR="00CA7009" w:rsidRPr="0021552F" w:rsidRDefault="00CA7009" w:rsidP="007C14F3">
      <w:pPr>
        <w:jc w:val="both"/>
        <w:rPr>
          <w:rFonts w:eastAsia="Calibri"/>
          <w:lang w:val="uk-UA" w:eastAsia="en-US"/>
        </w:rPr>
      </w:pPr>
      <w:proofErr w:type="spellStart"/>
      <w:r w:rsidRPr="0021552F">
        <w:rPr>
          <w:rFonts w:eastAsia="Calibri"/>
          <w:lang w:val="uk-UA" w:eastAsia="en-US"/>
        </w:rPr>
        <w:t>Примерно</w:t>
      </w:r>
      <w:proofErr w:type="spellEnd"/>
      <w:r w:rsidRPr="0021552F">
        <w:rPr>
          <w:rFonts w:eastAsia="Calibri"/>
          <w:lang w:val="uk-UA" w:eastAsia="en-US"/>
        </w:rPr>
        <w:t xml:space="preserve"> 80</w:t>
      </w:r>
      <w:r w:rsidR="00B670D9" w:rsidRPr="0021552F">
        <w:rPr>
          <w:rFonts w:eastAsia="Calibri"/>
          <w:lang w:val="en-US" w:eastAsia="en-US"/>
        </w:rPr>
        <w:t> </w:t>
      </w:r>
      <w:r w:rsidRPr="0021552F">
        <w:rPr>
          <w:rFonts w:eastAsia="Calibri"/>
          <w:lang w:val="uk-UA" w:eastAsia="en-US"/>
        </w:rPr>
        <w:t xml:space="preserve">% </w:t>
      </w:r>
      <w:proofErr w:type="spellStart"/>
      <w:r w:rsidRPr="0021552F">
        <w:rPr>
          <w:rFonts w:eastAsia="Calibri"/>
          <w:lang w:val="uk-UA" w:eastAsia="en-US"/>
        </w:rPr>
        <w:t>метронидазола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выводится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почками</w:t>
      </w:r>
      <w:proofErr w:type="spellEnd"/>
      <w:r w:rsidRPr="0021552F">
        <w:rPr>
          <w:rFonts w:eastAsia="Calibri"/>
          <w:lang w:val="uk-UA" w:eastAsia="en-US"/>
        </w:rPr>
        <w:t xml:space="preserve">, </w:t>
      </w:r>
      <w:proofErr w:type="spellStart"/>
      <w:r w:rsidRPr="0021552F">
        <w:rPr>
          <w:rFonts w:eastAsia="Calibri"/>
          <w:lang w:val="uk-UA" w:eastAsia="en-US"/>
        </w:rPr>
        <w:t>из</w:t>
      </w:r>
      <w:proofErr w:type="spellEnd"/>
      <w:r w:rsidRPr="0021552F">
        <w:rPr>
          <w:rFonts w:eastAsia="Calibri"/>
          <w:lang w:val="uk-UA" w:eastAsia="en-US"/>
        </w:rPr>
        <w:t xml:space="preserve"> них до 10</w:t>
      </w:r>
      <w:r w:rsidR="00171823" w:rsidRPr="0021552F">
        <w:rPr>
          <w:rFonts w:eastAsia="Calibri"/>
          <w:lang w:val="en-US" w:eastAsia="en-US"/>
        </w:rPr>
        <w:t> </w:t>
      </w:r>
      <w:r w:rsidRPr="0021552F">
        <w:rPr>
          <w:rFonts w:eastAsia="Calibri"/>
          <w:lang w:val="uk-UA" w:eastAsia="en-US"/>
        </w:rPr>
        <w:t xml:space="preserve">% – в </w:t>
      </w:r>
      <w:proofErr w:type="spellStart"/>
      <w:r w:rsidRPr="0021552F">
        <w:rPr>
          <w:rFonts w:eastAsia="Calibri"/>
          <w:lang w:val="uk-UA" w:eastAsia="en-US"/>
        </w:rPr>
        <w:t>неизмененном</w:t>
      </w:r>
      <w:proofErr w:type="spellEnd"/>
      <w:r w:rsidRPr="0021552F">
        <w:rPr>
          <w:rFonts w:eastAsia="Calibri"/>
          <w:lang w:val="uk-UA" w:eastAsia="en-US"/>
        </w:rPr>
        <w:t xml:space="preserve"> виде. </w:t>
      </w:r>
      <w:proofErr w:type="spellStart"/>
      <w:r w:rsidRPr="0021552F">
        <w:rPr>
          <w:rFonts w:eastAsia="Calibri"/>
          <w:lang w:val="uk-UA" w:eastAsia="en-US"/>
        </w:rPr>
        <w:t>Небольшое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количество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метронидазола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выводится</w:t>
      </w:r>
      <w:proofErr w:type="spellEnd"/>
      <w:r w:rsidRPr="0021552F">
        <w:rPr>
          <w:rFonts w:eastAsia="Calibri"/>
          <w:lang w:val="uk-UA" w:eastAsia="en-US"/>
        </w:rPr>
        <w:t xml:space="preserve"> через печень. </w:t>
      </w:r>
      <w:proofErr w:type="spellStart"/>
      <w:r w:rsidRPr="0021552F">
        <w:rPr>
          <w:rFonts w:eastAsia="Calibri"/>
          <w:lang w:val="uk-UA" w:eastAsia="en-US"/>
        </w:rPr>
        <w:t>Период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полувыведения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составляет</w:t>
      </w:r>
      <w:proofErr w:type="spellEnd"/>
      <w:r w:rsidRPr="0021552F">
        <w:rPr>
          <w:rFonts w:eastAsia="Calibri"/>
          <w:lang w:val="uk-UA" w:eastAsia="en-US"/>
        </w:rPr>
        <w:t xml:space="preserve"> 8 (6</w:t>
      </w:r>
      <w:r w:rsidR="00882E9D" w:rsidRPr="0021552F">
        <w:rPr>
          <w:rFonts w:eastAsia="Calibri"/>
          <w:lang w:val="uk-UA" w:eastAsia="en-US"/>
        </w:rPr>
        <w:t>−</w:t>
      </w:r>
      <w:r w:rsidRPr="0021552F">
        <w:rPr>
          <w:rFonts w:eastAsia="Calibri"/>
          <w:lang w:val="uk-UA" w:eastAsia="en-US"/>
        </w:rPr>
        <w:t xml:space="preserve">10) </w:t>
      </w:r>
      <w:proofErr w:type="spellStart"/>
      <w:r w:rsidRPr="0021552F">
        <w:rPr>
          <w:rFonts w:eastAsia="Calibri"/>
          <w:lang w:val="uk-UA" w:eastAsia="en-US"/>
        </w:rPr>
        <w:t>часов</w:t>
      </w:r>
      <w:proofErr w:type="spellEnd"/>
      <w:r w:rsidRPr="0021552F">
        <w:rPr>
          <w:rFonts w:eastAsia="Calibri"/>
          <w:lang w:val="uk-UA" w:eastAsia="en-US"/>
        </w:rPr>
        <w:t>.</w:t>
      </w:r>
    </w:p>
    <w:p w14:paraId="5BF1914A" w14:textId="77777777" w:rsidR="00CA7009" w:rsidRPr="0021552F" w:rsidRDefault="00CA7009" w:rsidP="007C14F3">
      <w:pPr>
        <w:jc w:val="both"/>
        <w:rPr>
          <w:rFonts w:eastAsia="Calibri"/>
          <w:lang w:val="uk-UA" w:eastAsia="en-US"/>
        </w:rPr>
      </w:pPr>
      <w:proofErr w:type="spellStart"/>
      <w:r w:rsidRPr="0021552F">
        <w:rPr>
          <w:rFonts w:eastAsia="Calibri"/>
          <w:lang w:val="uk-UA" w:eastAsia="en-US"/>
        </w:rPr>
        <w:t>Почечная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недостаточность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задерживает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выделение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лишь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незначительно</w:t>
      </w:r>
      <w:proofErr w:type="spellEnd"/>
      <w:r w:rsidRPr="0021552F">
        <w:rPr>
          <w:rFonts w:eastAsia="Calibri"/>
          <w:lang w:val="uk-UA" w:eastAsia="en-US"/>
        </w:rPr>
        <w:t>.</w:t>
      </w:r>
    </w:p>
    <w:p w14:paraId="5D5FB76C" w14:textId="77777777" w:rsidR="00CA7009" w:rsidRPr="0021552F" w:rsidRDefault="00CA7009" w:rsidP="007C14F3">
      <w:pPr>
        <w:jc w:val="both"/>
        <w:rPr>
          <w:rFonts w:eastAsia="Calibri"/>
          <w:lang w:val="uk-UA" w:eastAsia="en-US"/>
        </w:rPr>
      </w:pPr>
      <w:r w:rsidRPr="0021552F">
        <w:rPr>
          <w:rFonts w:eastAsia="Calibri"/>
          <w:lang w:val="uk-UA" w:eastAsia="en-US"/>
        </w:rPr>
        <w:t xml:space="preserve">При </w:t>
      </w:r>
      <w:proofErr w:type="spellStart"/>
      <w:r w:rsidRPr="0021552F">
        <w:rPr>
          <w:rFonts w:eastAsia="Calibri"/>
          <w:lang w:val="uk-UA" w:eastAsia="en-US"/>
        </w:rPr>
        <w:t>тяжелых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заболеваниях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печени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следует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ожидать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снижение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клиренса</w:t>
      </w:r>
      <w:proofErr w:type="spellEnd"/>
      <w:r w:rsidRPr="0021552F">
        <w:rPr>
          <w:rFonts w:eastAsia="Calibri"/>
          <w:lang w:val="uk-UA" w:eastAsia="en-US"/>
        </w:rPr>
        <w:t xml:space="preserve"> и </w:t>
      </w:r>
      <w:proofErr w:type="spellStart"/>
      <w:r w:rsidRPr="0021552F">
        <w:rPr>
          <w:rFonts w:eastAsia="Calibri"/>
          <w:lang w:val="uk-UA" w:eastAsia="en-US"/>
        </w:rPr>
        <w:t>удлинение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периода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полувыведения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из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плазмы</w:t>
      </w:r>
      <w:proofErr w:type="spellEnd"/>
      <w:r w:rsidRPr="0021552F">
        <w:rPr>
          <w:rFonts w:eastAsia="Calibri"/>
          <w:lang w:val="uk-UA" w:eastAsia="en-US"/>
        </w:rPr>
        <w:t xml:space="preserve"> крови (до 30 </w:t>
      </w:r>
      <w:proofErr w:type="spellStart"/>
      <w:r w:rsidRPr="0021552F">
        <w:rPr>
          <w:rFonts w:eastAsia="Calibri"/>
          <w:lang w:val="uk-UA" w:eastAsia="en-US"/>
        </w:rPr>
        <w:t>часов</w:t>
      </w:r>
      <w:proofErr w:type="spellEnd"/>
      <w:r w:rsidRPr="0021552F">
        <w:rPr>
          <w:rFonts w:eastAsia="Calibri"/>
          <w:lang w:val="uk-UA" w:eastAsia="en-US"/>
        </w:rPr>
        <w:t>).</w:t>
      </w:r>
    </w:p>
    <w:bookmarkEnd w:id="4"/>
    <w:p w14:paraId="1DBECD0C" w14:textId="77777777" w:rsidR="0018506F" w:rsidRPr="0021552F" w:rsidRDefault="0018506F" w:rsidP="007C14F3">
      <w:pPr>
        <w:jc w:val="both"/>
        <w:rPr>
          <w:lang w:val="uk-UA"/>
        </w:rPr>
      </w:pPr>
    </w:p>
    <w:p w14:paraId="3BCD020D" w14:textId="77777777" w:rsidR="0018506F" w:rsidRPr="0021552F" w:rsidRDefault="0018506F" w:rsidP="007C14F3">
      <w:pPr>
        <w:jc w:val="both"/>
      </w:pPr>
      <w:r w:rsidRPr="0021552F">
        <w:rPr>
          <w:b/>
        </w:rPr>
        <w:t>Клинические характеристики.</w:t>
      </w:r>
    </w:p>
    <w:p w14:paraId="42D48B82" w14:textId="760F9FB2" w:rsidR="0018506F" w:rsidRPr="0021552F" w:rsidRDefault="0018506F" w:rsidP="007C14F3">
      <w:pPr>
        <w:jc w:val="both"/>
        <w:rPr>
          <w:b/>
          <w:i/>
        </w:rPr>
      </w:pPr>
      <w:r w:rsidRPr="0021552F">
        <w:rPr>
          <w:b/>
          <w:i/>
        </w:rPr>
        <w:t>Показания.</w:t>
      </w:r>
    </w:p>
    <w:p w14:paraId="00E0E6DE" w14:textId="77777777" w:rsidR="00CA7009" w:rsidRPr="0021552F" w:rsidRDefault="00CA7009" w:rsidP="007C14F3">
      <w:pPr>
        <w:jc w:val="both"/>
      </w:pPr>
      <w:r w:rsidRPr="0021552F">
        <w:t xml:space="preserve">Лечение и профилактика инфекций, вызванных микроорганизмами, чувствительными к </w:t>
      </w:r>
      <w:proofErr w:type="spellStart"/>
      <w:r w:rsidRPr="0021552F">
        <w:t>метронидазолу</w:t>
      </w:r>
      <w:proofErr w:type="spellEnd"/>
      <w:r w:rsidRPr="0021552F">
        <w:t xml:space="preserve"> (в основном анаэробными бактериями):</w:t>
      </w:r>
    </w:p>
    <w:p w14:paraId="4F0595DC" w14:textId="77777777" w:rsidR="00CA7009" w:rsidRPr="0021552F" w:rsidRDefault="00CA7009" w:rsidP="007C14F3">
      <w:pPr>
        <w:numPr>
          <w:ilvl w:val="0"/>
          <w:numId w:val="2"/>
        </w:numPr>
        <w:jc w:val="both"/>
      </w:pPr>
      <w:r w:rsidRPr="0021552F">
        <w:t>инфекции центральной нервной системы (включая абсцесс мозга, менингит);</w:t>
      </w:r>
    </w:p>
    <w:p w14:paraId="2452F024" w14:textId="77777777" w:rsidR="00CA7009" w:rsidRPr="0021552F" w:rsidRDefault="00CA7009" w:rsidP="007C14F3">
      <w:pPr>
        <w:numPr>
          <w:ilvl w:val="0"/>
          <w:numId w:val="2"/>
        </w:numPr>
        <w:jc w:val="both"/>
        <w:rPr>
          <w:lang w:val="uk-UA"/>
        </w:rPr>
      </w:pPr>
      <w:r w:rsidRPr="0021552F">
        <w:lastRenderedPageBreak/>
        <w:t xml:space="preserve">инфекции легких и плевры (включая </w:t>
      </w:r>
      <w:proofErr w:type="spellStart"/>
      <w:r w:rsidRPr="0021552F">
        <w:t>некротизирующ</w:t>
      </w:r>
      <w:r w:rsidRPr="0021552F">
        <w:rPr>
          <w:lang w:val="uk-UA"/>
        </w:rPr>
        <w:t>ую</w:t>
      </w:r>
      <w:proofErr w:type="spellEnd"/>
      <w:r w:rsidRPr="0021552F">
        <w:t xml:space="preserve"> пневмонию, аспирационную пневмонию, абсцесс легких);</w:t>
      </w:r>
    </w:p>
    <w:p w14:paraId="1CD36481" w14:textId="77777777" w:rsidR="00CA7009" w:rsidRPr="0021552F" w:rsidRDefault="00CA7009" w:rsidP="007C14F3">
      <w:pPr>
        <w:numPr>
          <w:ilvl w:val="0"/>
          <w:numId w:val="2"/>
        </w:numPr>
        <w:jc w:val="both"/>
      </w:pPr>
      <w:r w:rsidRPr="0021552F">
        <w:t>эндокардит;</w:t>
      </w:r>
    </w:p>
    <w:p w14:paraId="74C37104" w14:textId="77777777" w:rsidR="00CA7009" w:rsidRPr="0021552F" w:rsidRDefault="00CA7009" w:rsidP="007C14F3">
      <w:pPr>
        <w:numPr>
          <w:ilvl w:val="0"/>
          <w:numId w:val="2"/>
        </w:numPr>
        <w:jc w:val="both"/>
        <w:rPr>
          <w:lang w:val="uk-UA"/>
        </w:rPr>
      </w:pPr>
      <w:r w:rsidRPr="0021552F">
        <w:t>инфекции пищеварительного тракта и брюшной полости (включая перитонит, абсцесс печени, инфекции после операций на толстой или прямой кишке, гнойные поражения абдоминальной или тазовой полости);</w:t>
      </w:r>
    </w:p>
    <w:p w14:paraId="08D3A396" w14:textId="77777777" w:rsidR="00CA7009" w:rsidRPr="0021552F" w:rsidRDefault="00CA7009" w:rsidP="007C14F3">
      <w:pPr>
        <w:numPr>
          <w:ilvl w:val="0"/>
          <w:numId w:val="2"/>
        </w:numPr>
        <w:jc w:val="both"/>
      </w:pPr>
      <w:r w:rsidRPr="0021552F">
        <w:t xml:space="preserve">гинекологические инфекции (включая эндометрит после </w:t>
      </w:r>
      <w:proofErr w:type="spellStart"/>
      <w:r w:rsidRPr="0021552F">
        <w:t>гистерэктомии</w:t>
      </w:r>
      <w:proofErr w:type="spellEnd"/>
      <w:r w:rsidRPr="0021552F">
        <w:t xml:space="preserve"> или кесарева сечения, родовую горячку, септический аборт);</w:t>
      </w:r>
    </w:p>
    <w:p w14:paraId="4953C164" w14:textId="77777777" w:rsidR="007C14F3" w:rsidRPr="0021552F" w:rsidRDefault="00CA7009" w:rsidP="007C14F3">
      <w:pPr>
        <w:numPr>
          <w:ilvl w:val="0"/>
          <w:numId w:val="2"/>
        </w:numPr>
        <w:jc w:val="both"/>
      </w:pPr>
      <w:proofErr w:type="spellStart"/>
      <w:r w:rsidRPr="0021552F">
        <w:rPr>
          <w:lang w:val="uk-UA"/>
        </w:rPr>
        <w:t>инфекции</w:t>
      </w:r>
      <w:proofErr w:type="spellEnd"/>
      <w:r w:rsidRPr="0021552F">
        <w:rPr>
          <w:lang w:val="uk-UA"/>
        </w:rPr>
        <w:t xml:space="preserve"> </w:t>
      </w:r>
      <w:r w:rsidRPr="0021552F">
        <w:t>ЛОР</w:t>
      </w:r>
      <w:r w:rsidRPr="0021552F">
        <w:rPr>
          <w:lang w:val="uk-UA"/>
        </w:rPr>
        <w:t>-</w:t>
      </w:r>
      <w:r w:rsidRPr="0021552F">
        <w:t xml:space="preserve">органов и полости рта (включая ангину </w:t>
      </w:r>
    </w:p>
    <w:p w14:paraId="3A377228" w14:textId="36828C79" w:rsidR="00CA7009" w:rsidRPr="0021552F" w:rsidRDefault="00CA7009" w:rsidP="007C14F3">
      <w:pPr>
        <w:ind w:left="720"/>
        <w:jc w:val="both"/>
      </w:pPr>
      <w:r w:rsidRPr="0021552F">
        <w:t xml:space="preserve">Симановского – </w:t>
      </w:r>
      <w:proofErr w:type="spellStart"/>
      <w:r w:rsidRPr="0021552F">
        <w:t>Плаута</w:t>
      </w:r>
      <w:proofErr w:type="spellEnd"/>
      <w:r w:rsidRPr="0021552F">
        <w:t xml:space="preserve"> – Винсента);</w:t>
      </w:r>
    </w:p>
    <w:p w14:paraId="7C233900" w14:textId="77777777" w:rsidR="00CA7009" w:rsidRPr="0021552F" w:rsidRDefault="00CA7009" w:rsidP="007C14F3">
      <w:pPr>
        <w:numPr>
          <w:ilvl w:val="0"/>
          <w:numId w:val="2"/>
        </w:numPr>
        <w:jc w:val="both"/>
      </w:pPr>
      <w:r w:rsidRPr="0021552F">
        <w:t>инфекции костей и суставов (включая остеомиелит);</w:t>
      </w:r>
    </w:p>
    <w:p w14:paraId="6E4EB859" w14:textId="77777777" w:rsidR="00CA7009" w:rsidRPr="0021552F" w:rsidRDefault="00CA7009" w:rsidP="007C14F3">
      <w:pPr>
        <w:numPr>
          <w:ilvl w:val="0"/>
          <w:numId w:val="2"/>
        </w:numPr>
        <w:jc w:val="both"/>
      </w:pPr>
      <w:r w:rsidRPr="0021552F">
        <w:t>газовая гангрена;</w:t>
      </w:r>
    </w:p>
    <w:p w14:paraId="5D031834" w14:textId="77777777" w:rsidR="00CA7009" w:rsidRPr="0021552F" w:rsidRDefault="00CA7009" w:rsidP="007C14F3">
      <w:pPr>
        <w:numPr>
          <w:ilvl w:val="0"/>
          <w:numId w:val="2"/>
        </w:numPr>
        <w:jc w:val="both"/>
      </w:pPr>
      <w:r w:rsidRPr="0021552F">
        <w:t>септицемия с тромбофлебитом.</w:t>
      </w:r>
    </w:p>
    <w:p w14:paraId="5AC4760E" w14:textId="77777777" w:rsidR="00CA7009" w:rsidRPr="0021552F" w:rsidRDefault="00CA7009" w:rsidP="007C14F3">
      <w:pPr>
        <w:jc w:val="both"/>
      </w:pPr>
      <w:r w:rsidRPr="0021552F">
        <w:t xml:space="preserve">Профилактическое применение всегда показано перед операциями с высоким риском анаэробных инфекций (перед гинекологическими и </w:t>
      </w:r>
      <w:proofErr w:type="spellStart"/>
      <w:r w:rsidRPr="0021552F">
        <w:t>интраабдоминальными</w:t>
      </w:r>
      <w:proofErr w:type="spellEnd"/>
      <w:r w:rsidRPr="0021552F">
        <w:t xml:space="preserve"> операциями).</w:t>
      </w:r>
    </w:p>
    <w:p w14:paraId="3DF1D7E5" w14:textId="77777777" w:rsidR="00CA7009" w:rsidRPr="0021552F" w:rsidRDefault="00CA7009" w:rsidP="007C14F3">
      <w:pPr>
        <w:jc w:val="both"/>
      </w:pPr>
      <w:r w:rsidRPr="0021552F">
        <w:t>При смешанных аэробных и анаэробных инфекциях следует применять дополнительно соответствующие антибиотики для лечения аэробных инфекций.</w:t>
      </w:r>
    </w:p>
    <w:p w14:paraId="01F439BF" w14:textId="77777777" w:rsidR="00CA7009" w:rsidRPr="0021552F" w:rsidRDefault="00CA7009" w:rsidP="007C14F3">
      <w:pPr>
        <w:jc w:val="both"/>
      </w:pPr>
      <w:r w:rsidRPr="0021552F">
        <w:t xml:space="preserve">При применении </w:t>
      </w:r>
      <w:proofErr w:type="spellStart"/>
      <w:r w:rsidRPr="0021552F">
        <w:t>метронидазола</w:t>
      </w:r>
      <w:proofErr w:type="spellEnd"/>
      <w:r w:rsidRPr="0021552F">
        <w:t xml:space="preserve"> следует учитывать национальные и международные рекомендации по надлежащему применению антимикробных препаратов.</w:t>
      </w:r>
    </w:p>
    <w:p w14:paraId="6EF8CB72" w14:textId="77777777" w:rsidR="0018506F" w:rsidRPr="0021552F" w:rsidRDefault="0018506F" w:rsidP="007C14F3">
      <w:pPr>
        <w:jc w:val="both"/>
      </w:pPr>
    </w:p>
    <w:p w14:paraId="59A1D0B8" w14:textId="7557239E" w:rsidR="0018506F" w:rsidRPr="0021552F" w:rsidRDefault="0018506F" w:rsidP="007C14F3">
      <w:pPr>
        <w:jc w:val="both"/>
        <w:rPr>
          <w:b/>
          <w:i/>
        </w:rPr>
      </w:pPr>
      <w:r w:rsidRPr="0021552F">
        <w:rPr>
          <w:b/>
          <w:i/>
        </w:rPr>
        <w:t>Противопоказания.</w:t>
      </w:r>
    </w:p>
    <w:p w14:paraId="2AFE656D" w14:textId="7E4469CB" w:rsidR="00A4373A" w:rsidRPr="0021552F" w:rsidRDefault="00A4373A" w:rsidP="007C14F3">
      <w:pPr>
        <w:jc w:val="both"/>
        <w:rPr>
          <w:b/>
          <w:i/>
        </w:rPr>
      </w:pPr>
      <w:bookmarkStart w:id="5" w:name="_Hlk530654505"/>
      <w:r w:rsidRPr="0021552F">
        <w:t xml:space="preserve">Повышенная чувствительность к </w:t>
      </w:r>
      <w:proofErr w:type="spellStart"/>
      <w:r w:rsidRPr="0021552F">
        <w:t>метронидазолу</w:t>
      </w:r>
      <w:proofErr w:type="spellEnd"/>
      <w:r w:rsidRPr="0021552F">
        <w:t>, други</w:t>
      </w:r>
      <w:r w:rsidR="00D25118" w:rsidRPr="0021552F">
        <w:t>м</w:t>
      </w:r>
      <w:r w:rsidRPr="0021552F">
        <w:t xml:space="preserve"> </w:t>
      </w:r>
      <w:proofErr w:type="spellStart"/>
      <w:r w:rsidRPr="0021552F">
        <w:t>нитроимидазольн</w:t>
      </w:r>
      <w:r w:rsidR="00E432E4" w:rsidRPr="0021552F">
        <w:t>ым</w:t>
      </w:r>
      <w:proofErr w:type="spellEnd"/>
      <w:r w:rsidRPr="0021552F">
        <w:t xml:space="preserve"> прои</w:t>
      </w:r>
      <w:r w:rsidR="00A812E4" w:rsidRPr="0021552F">
        <w:t>зводны</w:t>
      </w:r>
      <w:r w:rsidR="00E432E4" w:rsidRPr="0021552F">
        <w:t>м</w:t>
      </w:r>
      <w:r w:rsidR="00A812E4" w:rsidRPr="0021552F">
        <w:t xml:space="preserve"> или другим компонентам лекарственного средства</w:t>
      </w:r>
      <w:r w:rsidRPr="0021552F">
        <w:t xml:space="preserve">, органические поражения </w:t>
      </w:r>
      <w:r w:rsidR="00754D17" w:rsidRPr="0021552F">
        <w:t>центральной нервной системы</w:t>
      </w:r>
      <w:r w:rsidRPr="0021552F">
        <w:t>, заболевания системы крови, печеночная недостаточность (если необходимо назначить высокие дозы препарата).</w:t>
      </w:r>
      <w:bookmarkEnd w:id="5"/>
    </w:p>
    <w:p w14:paraId="6D71F208" w14:textId="77777777" w:rsidR="0018506F" w:rsidRPr="0021552F" w:rsidRDefault="0018506F" w:rsidP="007C14F3">
      <w:pPr>
        <w:jc w:val="both"/>
      </w:pPr>
    </w:p>
    <w:p w14:paraId="475F06B5" w14:textId="55522143" w:rsidR="0018506F" w:rsidRPr="0021552F" w:rsidRDefault="0018506F" w:rsidP="007C14F3">
      <w:pPr>
        <w:jc w:val="both"/>
        <w:rPr>
          <w:b/>
          <w:i/>
        </w:rPr>
      </w:pPr>
      <w:r w:rsidRPr="0021552F">
        <w:rPr>
          <w:b/>
          <w:i/>
        </w:rPr>
        <w:t>Взаимодействие с другими лекарственными средствами и другие виды взаимодействий.</w:t>
      </w:r>
    </w:p>
    <w:p w14:paraId="4BAB9A49" w14:textId="77777777" w:rsidR="002D0D9C" w:rsidRPr="0021552F" w:rsidRDefault="00A4373A" w:rsidP="007C14F3">
      <w:pPr>
        <w:jc w:val="both"/>
      </w:pPr>
      <w:bookmarkStart w:id="6" w:name="_Hlk530654569"/>
      <w:r w:rsidRPr="0021552F">
        <w:t>При одновременном применении с другими лекарственными средствами возможны такие взаимодействия:</w:t>
      </w:r>
    </w:p>
    <w:p w14:paraId="20D7DDA2" w14:textId="5723D761" w:rsidR="002D0D9C" w:rsidRPr="0021552F" w:rsidRDefault="00A4373A" w:rsidP="007C14F3">
      <w:pPr>
        <w:jc w:val="both"/>
      </w:pPr>
      <w:r w:rsidRPr="0021552F">
        <w:rPr>
          <w:i/>
        </w:rPr>
        <w:t>с амиодароном</w:t>
      </w:r>
      <w:r w:rsidRPr="0021552F">
        <w:t xml:space="preserve"> </w:t>
      </w:r>
      <w:r w:rsidR="00A0238C" w:rsidRPr="0021552F">
        <w:rPr>
          <w:rFonts w:eastAsia="Calibri"/>
          <w:lang w:val="uk-UA" w:eastAsia="en-US"/>
        </w:rPr>
        <w:t>–</w:t>
      </w:r>
      <w:r w:rsidRPr="0021552F">
        <w:t xml:space="preserve"> сообщал</w:t>
      </w:r>
      <w:r w:rsidR="00E432E4" w:rsidRPr="0021552F">
        <w:t>и</w:t>
      </w:r>
      <w:r w:rsidRPr="0021552F">
        <w:t xml:space="preserve"> о</w:t>
      </w:r>
      <w:r w:rsidR="00E432E4" w:rsidRPr="0021552F">
        <w:t>б</w:t>
      </w:r>
      <w:r w:rsidRPr="0021552F">
        <w:t xml:space="preserve"> удлинени</w:t>
      </w:r>
      <w:r w:rsidR="00E432E4" w:rsidRPr="0021552F">
        <w:t>и</w:t>
      </w:r>
      <w:r w:rsidRPr="0021552F">
        <w:t xml:space="preserve"> интервала QT и </w:t>
      </w:r>
      <w:proofErr w:type="spellStart"/>
      <w:r w:rsidRPr="0021552F">
        <w:t>torsade</w:t>
      </w:r>
      <w:proofErr w:type="spellEnd"/>
      <w:r w:rsidR="00795EC6" w:rsidRPr="0021552F">
        <w:rPr>
          <w:lang w:val="en-US"/>
        </w:rPr>
        <w:t>s</w:t>
      </w:r>
      <w:r w:rsidRPr="0021552F">
        <w:t xml:space="preserve"> </w:t>
      </w:r>
      <w:proofErr w:type="spellStart"/>
      <w:r w:rsidRPr="0021552F">
        <w:t>de</w:t>
      </w:r>
      <w:proofErr w:type="spellEnd"/>
      <w:r w:rsidRPr="0021552F">
        <w:t xml:space="preserve"> </w:t>
      </w:r>
      <w:proofErr w:type="spellStart"/>
      <w:r w:rsidRPr="0021552F">
        <w:t>pointes</w:t>
      </w:r>
      <w:proofErr w:type="spellEnd"/>
      <w:r w:rsidRPr="0021552F">
        <w:t xml:space="preserve">; при одновременном применении препаратов рекомендуется мониторинг интервала QT на </w:t>
      </w:r>
      <w:r w:rsidR="00A0238C" w:rsidRPr="0021552F">
        <w:t>электрокардиограмме</w:t>
      </w:r>
      <w:r w:rsidRPr="0021552F">
        <w:t xml:space="preserve">, а в случае появления симптомов, которые могут указывать на </w:t>
      </w:r>
      <w:proofErr w:type="spellStart"/>
      <w:r w:rsidRPr="0021552F">
        <w:t>torsade</w:t>
      </w:r>
      <w:proofErr w:type="spellEnd"/>
      <w:r w:rsidR="00795EC6" w:rsidRPr="0021552F">
        <w:rPr>
          <w:lang w:val="en-US"/>
        </w:rPr>
        <w:t>s</w:t>
      </w:r>
      <w:r w:rsidRPr="0021552F">
        <w:t xml:space="preserve"> </w:t>
      </w:r>
      <w:proofErr w:type="spellStart"/>
      <w:r w:rsidRPr="0021552F">
        <w:t>de</w:t>
      </w:r>
      <w:proofErr w:type="spellEnd"/>
      <w:r w:rsidRPr="0021552F">
        <w:t xml:space="preserve"> </w:t>
      </w:r>
      <w:proofErr w:type="spellStart"/>
      <w:r w:rsidRPr="0021552F">
        <w:t>pointes</w:t>
      </w:r>
      <w:proofErr w:type="spellEnd"/>
      <w:r w:rsidRPr="0021552F">
        <w:t>, таких как головокружение, учащенное серд</w:t>
      </w:r>
      <w:r w:rsidR="00795EC6" w:rsidRPr="0021552F">
        <w:t xml:space="preserve">цебиение или потеря сознания, </w:t>
      </w:r>
      <w:r w:rsidR="00795EC6" w:rsidRPr="0021552F">
        <w:rPr>
          <w:rFonts w:eastAsia="Calibri"/>
          <w:lang w:val="uk-UA" w:eastAsia="en-US"/>
        </w:rPr>
        <w:t>–</w:t>
      </w:r>
      <w:r w:rsidRPr="0021552F">
        <w:t>обратиться к врачу</w:t>
      </w:r>
      <w:r w:rsidR="002D0D9C" w:rsidRPr="0021552F">
        <w:t>;</w:t>
      </w:r>
    </w:p>
    <w:p w14:paraId="40CE2D7C" w14:textId="5287696A" w:rsidR="00A812E4" w:rsidRPr="0021552F" w:rsidRDefault="00A4373A" w:rsidP="007C14F3">
      <w:pPr>
        <w:jc w:val="both"/>
      </w:pPr>
      <w:r w:rsidRPr="0021552F">
        <w:rPr>
          <w:i/>
        </w:rPr>
        <w:t>с барбитуратами</w:t>
      </w:r>
      <w:r w:rsidRPr="0021552F">
        <w:t xml:space="preserve"> </w:t>
      </w:r>
      <w:r w:rsidR="00795EC6" w:rsidRPr="0021552F">
        <w:rPr>
          <w:rFonts w:eastAsia="Calibri"/>
          <w:lang w:val="uk-UA" w:eastAsia="en-US"/>
        </w:rPr>
        <w:t>–</w:t>
      </w:r>
      <w:r w:rsidRPr="0021552F">
        <w:t xml:space="preserve"> усиление печеночного метаболизма </w:t>
      </w:r>
      <w:proofErr w:type="spellStart"/>
      <w:r w:rsidRPr="0021552F">
        <w:t>метронидазола</w:t>
      </w:r>
      <w:proofErr w:type="spellEnd"/>
      <w:r w:rsidRPr="0021552F">
        <w:t xml:space="preserve"> и снижения периода его полувыведения из плазмы крови </w:t>
      </w:r>
      <w:r w:rsidR="002D0D9C" w:rsidRPr="0021552F">
        <w:t>до 3 часов</w:t>
      </w:r>
      <w:r w:rsidR="00E432E4" w:rsidRPr="0021552F">
        <w:t>;</w:t>
      </w:r>
      <w:r w:rsidR="00A812E4" w:rsidRPr="0021552F">
        <w:t xml:space="preserve"> </w:t>
      </w:r>
    </w:p>
    <w:p w14:paraId="5CCDE51D" w14:textId="444275FB" w:rsidR="00AE25E6" w:rsidRPr="0021552F" w:rsidRDefault="00A4373A" w:rsidP="007C14F3">
      <w:pPr>
        <w:jc w:val="both"/>
      </w:pPr>
      <w:r w:rsidRPr="0021552F">
        <w:rPr>
          <w:i/>
        </w:rPr>
        <w:t xml:space="preserve">с </w:t>
      </w:r>
      <w:proofErr w:type="spellStart"/>
      <w:r w:rsidRPr="0021552F">
        <w:rPr>
          <w:i/>
        </w:rPr>
        <w:t>бусульфаном</w:t>
      </w:r>
      <w:proofErr w:type="spellEnd"/>
      <w:r w:rsidRPr="0021552F">
        <w:rPr>
          <w:i/>
        </w:rPr>
        <w:t xml:space="preserve">, </w:t>
      </w:r>
      <w:proofErr w:type="spellStart"/>
      <w:r w:rsidRPr="0021552F">
        <w:rPr>
          <w:i/>
        </w:rPr>
        <w:t>карбамазепином</w:t>
      </w:r>
      <w:proofErr w:type="spellEnd"/>
      <w:r w:rsidRPr="0021552F">
        <w:rPr>
          <w:i/>
        </w:rPr>
        <w:t>, литием,</w:t>
      </w:r>
      <w:r w:rsidRPr="0021552F">
        <w:t xml:space="preserve"> </w:t>
      </w:r>
      <w:proofErr w:type="spellStart"/>
      <w:r w:rsidRPr="0021552F">
        <w:rPr>
          <w:i/>
        </w:rPr>
        <w:t>фторурацилом</w:t>
      </w:r>
      <w:proofErr w:type="spellEnd"/>
      <w:r w:rsidRPr="0021552F">
        <w:t xml:space="preserve"> </w:t>
      </w:r>
      <w:r w:rsidR="00795EC6" w:rsidRPr="0021552F">
        <w:rPr>
          <w:rFonts w:eastAsia="Calibri"/>
          <w:lang w:val="uk-UA" w:eastAsia="en-US"/>
        </w:rPr>
        <w:t>–</w:t>
      </w:r>
      <w:r w:rsidRPr="0021552F">
        <w:t xml:space="preserve"> повышение концентрации последних в плазме крови при одновременном применении </w:t>
      </w:r>
      <w:proofErr w:type="spellStart"/>
      <w:r w:rsidRPr="0021552F">
        <w:t>метронидазола</w:t>
      </w:r>
      <w:proofErr w:type="spellEnd"/>
      <w:r w:rsidRPr="0021552F">
        <w:t xml:space="preserve"> с солями лития следует соблюдать осторожность, поскольку во время терапии </w:t>
      </w:r>
      <w:proofErr w:type="spellStart"/>
      <w:r w:rsidRPr="0021552F">
        <w:t>метронидазолом</w:t>
      </w:r>
      <w:proofErr w:type="spellEnd"/>
      <w:r w:rsidRPr="0021552F">
        <w:t xml:space="preserve"> наблюдались повышенные сывороточные концентрации лития</w:t>
      </w:r>
      <w:r w:rsidR="00795EC6" w:rsidRPr="0021552F">
        <w:t>. С</w:t>
      </w:r>
      <w:r w:rsidRPr="0021552F">
        <w:t xml:space="preserve">ледует избегать применения комбинации </w:t>
      </w:r>
      <w:proofErr w:type="spellStart"/>
      <w:r w:rsidRPr="0021552F">
        <w:t>метронидазола</w:t>
      </w:r>
      <w:proofErr w:type="spellEnd"/>
      <w:r w:rsidRPr="0021552F">
        <w:t xml:space="preserve"> с </w:t>
      </w:r>
      <w:proofErr w:type="spellStart"/>
      <w:r w:rsidRPr="0021552F">
        <w:t>бусульфаном</w:t>
      </w:r>
      <w:proofErr w:type="spellEnd"/>
      <w:r w:rsidRPr="0021552F">
        <w:t xml:space="preserve"> через потенциальный риск тяжелой токсичности и летально</w:t>
      </w:r>
      <w:r w:rsidR="00E432E4" w:rsidRPr="0021552F">
        <w:t>го</w:t>
      </w:r>
      <w:r w:rsidRPr="0021552F">
        <w:t xml:space="preserve"> исход</w:t>
      </w:r>
      <w:r w:rsidR="00E432E4" w:rsidRPr="0021552F">
        <w:t>а</w:t>
      </w:r>
      <w:r w:rsidRPr="0021552F">
        <w:t>;</w:t>
      </w:r>
    </w:p>
    <w:p w14:paraId="5797136E" w14:textId="204544D1" w:rsidR="00A812E4" w:rsidRPr="0021552F" w:rsidRDefault="00A4373A" w:rsidP="007C14F3">
      <w:pPr>
        <w:jc w:val="both"/>
      </w:pPr>
      <w:r w:rsidRPr="0021552F">
        <w:rPr>
          <w:i/>
        </w:rPr>
        <w:t xml:space="preserve">с </w:t>
      </w:r>
      <w:proofErr w:type="spellStart"/>
      <w:r w:rsidRPr="0021552F">
        <w:rPr>
          <w:i/>
        </w:rPr>
        <w:t>дисульфирамом</w:t>
      </w:r>
      <w:proofErr w:type="spellEnd"/>
      <w:r w:rsidRPr="0021552F">
        <w:t xml:space="preserve"> </w:t>
      </w:r>
      <w:bookmarkStart w:id="7" w:name="_Hlk530584109"/>
      <w:r w:rsidR="00795EC6" w:rsidRPr="0021552F">
        <w:rPr>
          <w:rFonts w:eastAsia="Calibri"/>
          <w:lang w:val="uk-UA" w:eastAsia="en-US"/>
        </w:rPr>
        <w:t>–</w:t>
      </w:r>
      <w:bookmarkEnd w:id="7"/>
      <w:r w:rsidRPr="0021552F">
        <w:t xml:space="preserve"> состояние спутанности сознания или даже психотические реакции, следует избегать применения этой комбинации препаратов;</w:t>
      </w:r>
      <w:r w:rsidR="00E4345D" w:rsidRPr="0021552F">
        <w:t xml:space="preserve"> </w:t>
      </w:r>
      <w:proofErr w:type="spellStart"/>
      <w:r w:rsidRPr="0021552F">
        <w:t>метронидазол</w:t>
      </w:r>
      <w:proofErr w:type="spellEnd"/>
      <w:r w:rsidRPr="0021552F">
        <w:t xml:space="preserve"> не следует назначать пациентам, которые в течение двух последних недель принимали </w:t>
      </w:r>
      <w:proofErr w:type="spellStart"/>
      <w:r w:rsidRPr="0021552F">
        <w:t>дисульфирам</w:t>
      </w:r>
      <w:proofErr w:type="spellEnd"/>
      <w:r w:rsidR="00795EC6" w:rsidRPr="0021552F">
        <w:t>;</w:t>
      </w:r>
    </w:p>
    <w:p w14:paraId="76FDE539" w14:textId="6B2EEBC9" w:rsidR="00A812E4" w:rsidRPr="0021552F" w:rsidRDefault="00E4345D" w:rsidP="007C14F3">
      <w:pPr>
        <w:jc w:val="both"/>
      </w:pPr>
      <w:r w:rsidRPr="0021552F">
        <w:rPr>
          <w:i/>
        </w:rPr>
        <w:t xml:space="preserve">с </w:t>
      </w:r>
      <w:proofErr w:type="spellStart"/>
      <w:r w:rsidRPr="0021552F">
        <w:rPr>
          <w:i/>
        </w:rPr>
        <w:t>такролимусом</w:t>
      </w:r>
      <w:proofErr w:type="spellEnd"/>
      <w:r w:rsidRPr="0021552F">
        <w:t xml:space="preserve"> </w:t>
      </w:r>
      <w:r w:rsidR="009D237D" w:rsidRPr="0021552F">
        <w:rPr>
          <w:rFonts w:eastAsia="Calibri"/>
          <w:lang w:val="uk-UA" w:eastAsia="en-US"/>
        </w:rPr>
        <w:t>–</w:t>
      </w:r>
      <w:r w:rsidR="00A812E4" w:rsidRPr="0021552F">
        <w:t xml:space="preserve"> о</w:t>
      </w:r>
      <w:r w:rsidR="00A4373A" w:rsidRPr="0021552F">
        <w:t xml:space="preserve">дновременное применение </w:t>
      </w:r>
      <w:proofErr w:type="spellStart"/>
      <w:r w:rsidR="00A4373A" w:rsidRPr="0021552F">
        <w:t>метронидазола</w:t>
      </w:r>
      <w:proofErr w:type="spellEnd"/>
      <w:r w:rsidR="00A4373A" w:rsidRPr="0021552F">
        <w:t xml:space="preserve"> может приводить к росту концентрации </w:t>
      </w:r>
      <w:proofErr w:type="spellStart"/>
      <w:r w:rsidR="00A4373A" w:rsidRPr="0021552F">
        <w:t>такролимуса</w:t>
      </w:r>
      <w:proofErr w:type="spellEnd"/>
      <w:r w:rsidR="00A4373A" w:rsidRPr="0021552F">
        <w:t xml:space="preserve"> в крови. Вероятный механизм подавления печеночного метаболизма </w:t>
      </w:r>
      <w:proofErr w:type="spellStart"/>
      <w:r w:rsidR="00A4373A" w:rsidRPr="0021552F">
        <w:t>такролимуса</w:t>
      </w:r>
      <w:proofErr w:type="spellEnd"/>
      <w:r w:rsidR="00A4373A" w:rsidRPr="0021552F">
        <w:t xml:space="preserve"> проходит с помощью СYР ЗА4. Следует часто контролировать уров</w:t>
      </w:r>
      <w:r w:rsidR="00795EC6" w:rsidRPr="0021552F">
        <w:t>ни</w:t>
      </w:r>
      <w:r w:rsidR="00A4373A" w:rsidRPr="0021552F">
        <w:t xml:space="preserve"> </w:t>
      </w:r>
      <w:proofErr w:type="spellStart"/>
      <w:r w:rsidR="00A4373A" w:rsidRPr="0021552F">
        <w:t>такролимуса</w:t>
      </w:r>
      <w:proofErr w:type="spellEnd"/>
      <w:r w:rsidR="00A4373A" w:rsidRPr="0021552F">
        <w:t xml:space="preserve"> в крови и функцию почек и соответственно корректировать дозировк</w:t>
      </w:r>
      <w:r w:rsidR="00795EC6" w:rsidRPr="0021552F">
        <w:t>у</w:t>
      </w:r>
      <w:r w:rsidR="00A4373A" w:rsidRPr="0021552F">
        <w:t xml:space="preserve">, особенно после начала отмены терапии </w:t>
      </w:r>
      <w:proofErr w:type="spellStart"/>
      <w:r w:rsidR="00A4373A" w:rsidRPr="0021552F">
        <w:t>метронидазолом</w:t>
      </w:r>
      <w:proofErr w:type="spellEnd"/>
      <w:r w:rsidR="00A4373A" w:rsidRPr="0021552F">
        <w:t xml:space="preserve"> пациентам, стабилизированным на режиме приема </w:t>
      </w:r>
      <w:proofErr w:type="spellStart"/>
      <w:r w:rsidR="00A4373A" w:rsidRPr="0021552F">
        <w:t>такролимуса</w:t>
      </w:r>
      <w:proofErr w:type="spellEnd"/>
      <w:r w:rsidR="00E432E4" w:rsidRPr="0021552F">
        <w:t>;</w:t>
      </w:r>
      <w:r w:rsidR="00A812E4" w:rsidRPr="0021552F">
        <w:t xml:space="preserve"> </w:t>
      </w:r>
    </w:p>
    <w:p w14:paraId="49D17768" w14:textId="59C6811E" w:rsidR="00A812E4" w:rsidRPr="0021552F" w:rsidRDefault="00E4345D" w:rsidP="007C14F3">
      <w:pPr>
        <w:jc w:val="both"/>
      </w:pPr>
      <w:r w:rsidRPr="0021552F">
        <w:rPr>
          <w:i/>
        </w:rPr>
        <w:lastRenderedPageBreak/>
        <w:t>с ц</w:t>
      </w:r>
      <w:r w:rsidR="00A4373A" w:rsidRPr="0021552F">
        <w:rPr>
          <w:i/>
        </w:rPr>
        <w:t>иклоспорин</w:t>
      </w:r>
      <w:r w:rsidRPr="0021552F">
        <w:rPr>
          <w:i/>
        </w:rPr>
        <w:t>ом</w:t>
      </w:r>
      <w:r w:rsidRPr="0021552F">
        <w:t xml:space="preserve"> </w:t>
      </w:r>
      <w:r w:rsidR="00795EC6" w:rsidRPr="0021552F">
        <w:rPr>
          <w:rFonts w:eastAsia="Calibri"/>
          <w:lang w:val="uk-UA" w:eastAsia="en-US"/>
        </w:rPr>
        <w:t>–</w:t>
      </w:r>
      <w:r w:rsidRPr="0021552F">
        <w:t xml:space="preserve"> п</w:t>
      </w:r>
      <w:r w:rsidR="00A4373A" w:rsidRPr="0021552F">
        <w:t xml:space="preserve">ри одновременном лечении </w:t>
      </w:r>
      <w:r w:rsidR="00550D96" w:rsidRPr="0021552F">
        <w:t>с</w:t>
      </w:r>
      <w:r w:rsidR="00A4373A" w:rsidRPr="0021552F">
        <w:t xml:space="preserve"> </w:t>
      </w:r>
      <w:proofErr w:type="spellStart"/>
      <w:r w:rsidR="00A4373A" w:rsidRPr="0021552F">
        <w:t>метронидазолом</w:t>
      </w:r>
      <w:proofErr w:type="spellEnd"/>
      <w:r w:rsidR="00A4373A" w:rsidRPr="0021552F">
        <w:t xml:space="preserve"> существует риск роста сывороточных концентраций циклоспорина. Необходим регулярный мониторинг уровня циклоспорина и креатинина</w:t>
      </w:r>
      <w:r w:rsidR="00795EC6" w:rsidRPr="0021552F">
        <w:t>;</w:t>
      </w:r>
    </w:p>
    <w:p w14:paraId="3F5A4D52" w14:textId="254B7D5B" w:rsidR="00E4345D" w:rsidRPr="0021552F" w:rsidRDefault="00A4373A" w:rsidP="007C14F3">
      <w:pPr>
        <w:jc w:val="both"/>
      </w:pPr>
      <w:r w:rsidRPr="0021552F">
        <w:rPr>
          <w:i/>
        </w:rPr>
        <w:t>с контрацептивами</w:t>
      </w:r>
      <w:r w:rsidRPr="0021552F">
        <w:t xml:space="preserve"> </w:t>
      </w:r>
      <w:r w:rsidR="00795EC6" w:rsidRPr="0021552F">
        <w:rPr>
          <w:rFonts w:eastAsia="Calibri"/>
          <w:lang w:val="uk-UA" w:eastAsia="en-US"/>
        </w:rPr>
        <w:t>–</w:t>
      </w:r>
      <w:r w:rsidRPr="0021552F">
        <w:t xml:space="preserve"> некоторые антибиотики в отдельных случаях могут снижать эффективность пероральных контрацептивов, воздействуя на бактериальный гидролиз стероидных </w:t>
      </w:r>
      <w:proofErr w:type="spellStart"/>
      <w:r w:rsidRPr="0021552F">
        <w:t>конъюгатов</w:t>
      </w:r>
      <w:proofErr w:type="spellEnd"/>
      <w:r w:rsidRPr="0021552F">
        <w:t xml:space="preserve"> в кишечнике и таким образом снижая повторное всасывание </w:t>
      </w:r>
      <w:proofErr w:type="spellStart"/>
      <w:r w:rsidRPr="0021552F">
        <w:t>неконъюгированн</w:t>
      </w:r>
      <w:r w:rsidR="0098443B" w:rsidRPr="0021552F">
        <w:t>ых</w:t>
      </w:r>
      <w:proofErr w:type="spellEnd"/>
      <w:r w:rsidRPr="0021552F">
        <w:t xml:space="preserve"> стероидов, в результате чего плазменные </w:t>
      </w:r>
      <w:r w:rsidR="0098443B" w:rsidRPr="0021552F">
        <w:t xml:space="preserve">уровни </w:t>
      </w:r>
      <w:r w:rsidRPr="0021552F">
        <w:t>активных стероидов снижаются. Эт</w:t>
      </w:r>
      <w:r w:rsidR="0098443B" w:rsidRPr="0021552F">
        <w:t>о необычное</w:t>
      </w:r>
      <w:r w:rsidRPr="0021552F">
        <w:t xml:space="preserve"> взаимодействие может отмечаться у женщин с высоким уровнем выделения стероидных </w:t>
      </w:r>
      <w:proofErr w:type="spellStart"/>
      <w:r w:rsidRPr="0021552F">
        <w:t>конъюгатов</w:t>
      </w:r>
      <w:proofErr w:type="spellEnd"/>
      <w:r w:rsidRPr="0021552F">
        <w:t xml:space="preserve"> с желчью. </w:t>
      </w:r>
      <w:proofErr w:type="spellStart"/>
      <w:r w:rsidRPr="0021552F">
        <w:t>Извест</w:t>
      </w:r>
      <w:proofErr w:type="spellEnd"/>
      <w:r w:rsidR="00E432E4" w:rsidRPr="0021552F">
        <w:rPr>
          <w:lang w:val="uk-UA"/>
        </w:rPr>
        <w:t>н</w:t>
      </w:r>
      <w:proofErr w:type="spellStart"/>
      <w:r w:rsidR="00E432E4" w:rsidRPr="0021552F">
        <w:t>ые</w:t>
      </w:r>
      <w:proofErr w:type="spellEnd"/>
      <w:r w:rsidRPr="0021552F">
        <w:t xml:space="preserve"> случаи неэффективности пероральных контрацептивов были связаны с применением различных антибиотиков, включая ампициллин, амоксициллин, тетрациклин, а также </w:t>
      </w:r>
      <w:proofErr w:type="spellStart"/>
      <w:r w:rsidRPr="0021552F">
        <w:t>метронидазол</w:t>
      </w:r>
      <w:proofErr w:type="spellEnd"/>
      <w:r w:rsidRPr="0021552F">
        <w:t>;</w:t>
      </w:r>
    </w:p>
    <w:p w14:paraId="1815F0A8" w14:textId="437991AB" w:rsidR="00AE25E6" w:rsidRPr="0021552F" w:rsidRDefault="00A4373A" w:rsidP="007C14F3">
      <w:pPr>
        <w:jc w:val="both"/>
      </w:pPr>
      <w:r w:rsidRPr="0021552F">
        <w:rPr>
          <w:i/>
        </w:rPr>
        <w:t xml:space="preserve">с </w:t>
      </w:r>
      <w:proofErr w:type="spellStart"/>
      <w:r w:rsidRPr="0021552F">
        <w:rPr>
          <w:i/>
        </w:rPr>
        <w:t>микофенолят</w:t>
      </w:r>
      <w:r w:rsidR="0098443B" w:rsidRPr="0021552F">
        <w:rPr>
          <w:i/>
        </w:rPr>
        <w:t>а</w:t>
      </w:r>
      <w:proofErr w:type="spellEnd"/>
      <w:r w:rsidRPr="0021552F">
        <w:rPr>
          <w:i/>
        </w:rPr>
        <w:t xml:space="preserve"> </w:t>
      </w:r>
      <w:proofErr w:type="spellStart"/>
      <w:r w:rsidRPr="0021552F">
        <w:rPr>
          <w:i/>
        </w:rPr>
        <w:t>мофетилом</w:t>
      </w:r>
      <w:proofErr w:type="spellEnd"/>
      <w:r w:rsidRPr="0021552F">
        <w:t xml:space="preserve"> </w:t>
      </w:r>
      <w:r w:rsidR="0098443B" w:rsidRPr="0021552F">
        <w:rPr>
          <w:rFonts w:eastAsia="Calibri"/>
          <w:lang w:val="uk-UA" w:eastAsia="en-US"/>
        </w:rPr>
        <w:t>–</w:t>
      </w:r>
      <w:r w:rsidRPr="0021552F">
        <w:t xml:space="preserve"> снижение пероральной биодоступности; при одновременном применении </w:t>
      </w:r>
      <w:r w:rsidR="0098443B" w:rsidRPr="0021552F">
        <w:t>лекарственных средств</w:t>
      </w:r>
      <w:r w:rsidRPr="0021552F">
        <w:t xml:space="preserve"> рекомендуется тщательный клинический и лабораторный мониторинг для выявления уменьшения </w:t>
      </w:r>
      <w:proofErr w:type="spellStart"/>
      <w:r w:rsidRPr="0021552F">
        <w:t>иммуносупрессивного</w:t>
      </w:r>
      <w:proofErr w:type="spellEnd"/>
      <w:r w:rsidRPr="0021552F">
        <w:t xml:space="preserve"> эффекта </w:t>
      </w:r>
      <w:proofErr w:type="spellStart"/>
      <w:r w:rsidR="0098443B" w:rsidRPr="0021552F">
        <w:t>микофеноловой</w:t>
      </w:r>
      <w:proofErr w:type="spellEnd"/>
      <w:r w:rsidR="0098443B" w:rsidRPr="0021552F">
        <w:t xml:space="preserve"> кислоты</w:t>
      </w:r>
      <w:r w:rsidRPr="0021552F">
        <w:t>;</w:t>
      </w:r>
      <w:r w:rsidR="00E4345D" w:rsidRPr="0021552F">
        <w:t xml:space="preserve"> </w:t>
      </w:r>
    </w:p>
    <w:p w14:paraId="4466678F" w14:textId="279C678D" w:rsidR="00AE25E6" w:rsidRPr="0021552F" w:rsidRDefault="00AE25E6" w:rsidP="007C14F3">
      <w:pPr>
        <w:jc w:val="both"/>
      </w:pPr>
      <w:r w:rsidRPr="0021552F">
        <w:rPr>
          <w:i/>
        </w:rPr>
        <w:t>с</w:t>
      </w:r>
      <w:r w:rsidRPr="0021552F">
        <w:t xml:space="preserve"> </w:t>
      </w:r>
      <w:r w:rsidR="00A4373A" w:rsidRPr="0021552F">
        <w:rPr>
          <w:i/>
        </w:rPr>
        <w:t>производными кумарина</w:t>
      </w:r>
      <w:r w:rsidR="00A4373A" w:rsidRPr="0021552F">
        <w:t xml:space="preserve"> </w:t>
      </w:r>
      <w:r w:rsidR="00E47E4A" w:rsidRPr="0021552F">
        <w:rPr>
          <w:rFonts w:eastAsia="Calibri"/>
          <w:lang w:val="uk-UA" w:eastAsia="en-US"/>
        </w:rPr>
        <w:t>–</w:t>
      </w:r>
      <w:r w:rsidR="00A4373A" w:rsidRPr="0021552F">
        <w:t xml:space="preserve"> усиление антикоагулянтного эффекта производных кумарина и повышение риска кровотечения вследствие снижения деградации в печени</w:t>
      </w:r>
      <w:r w:rsidR="00E47E4A" w:rsidRPr="0021552F">
        <w:t>. П</w:t>
      </w:r>
      <w:r w:rsidR="00A4373A" w:rsidRPr="0021552F">
        <w:t xml:space="preserve">о возможности необходимо избегать их совместного применения. Рекомендуется коррекция дозы пероральных антикоагулянтов во время приема </w:t>
      </w:r>
      <w:proofErr w:type="spellStart"/>
      <w:r w:rsidR="00A4373A" w:rsidRPr="0021552F">
        <w:t>метронидазола</w:t>
      </w:r>
      <w:proofErr w:type="spellEnd"/>
      <w:r w:rsidR="00A4373A" w:rsidRPr="0021552F">
        <w:t xml:space="preserve"> и в течение 8 дней после его отмены. Не было зарегистрировано взаимодействия с антикоагулянтами </w:t>
      </w:r>
      <w:proofErr w:type="spellStart"/>
      <w:r w:rsidR="00A4373A" w:rsidRPr="0021552F">
        <w:t>гепаринов</w:t>
      </w:r>
      <w:r w:rsidR="00E47E4A" w:rsidRPr="0021552F">
        <w:t>ого</w:t>
      </w:r>
      <w:proofErr w:type="spellEnd"/>
      <w:r w:rsidR="00A4373A" w:rsidRPr="0021552F">
        <w:t xml:space="preserve"> типа. Однако антикоагулянтную активность следует постоянно контролировать</w:t>
      </w:r>
      <w:r w:rsidR="00E432E4" w:rsidRPr="0021552F">
        <w:t>;</w:t>
      </w:r>
      <w:r w:rsidR="00A812E4" w:rsidRPr="0021552F">
        <w:t xml:space="preserve"> </w:t>
      </w:r>
    </w:p>
    <w:p w14:paraId="2C863B4D" w14:textId="1D8D1AEA" w:rsidR="00E4345D" w:rsidRPr="0021552F" w:rsidRDefault="00A4373A" w:rsidP="007C14F3">
      <w:pPr>
        <w:jc w:val="both"/>
      </w:pPr>
      <w:r w:rsidRPr="0021552F">
        <w:rPr>
          <w:i/>
        </w:rPr>
        <w:t>с фенитоином</w:t>
      </w:r>
      <w:r w:rsidRPr="0021552F">
        <w:t xml:space="preserve"> </w:t>
      </w:r>
      <w:r w:rsidR="00E47E4A" w:rsidRPr="0021552F">
        <w:rPr>
          <w:rFonts w:eastAsia="Calibri"/>
          <w:lang w:val="uk-UA" w:eastAsia="en-US"/>
        </w:rPr>
        <w:t>–</w:t>
      </w:r>
      <w:r w:rsidRPr="0021552F">
        <w:t xml:space="preserve"> подавление печеночного метаболизма фенитоина и снижение его концентрации в плазме крови, а также снижение эффективности </w:t>
      </w:r>
      <w:proofErr w:type="spellStart"/>
      <w:r w:rsidRPr="0021552F">
        <w:t>метронидазола</w:t>
      </w:r>
      <w:proofErr w:type="spellEnd"/>
      <w:r w:rsidRPr="0021552F">
        <w:t>;</w:t>
      </w:r>
      <w:r w:rsidR="00A812E4" w:rsidRPr="0021552F">
        <w:t xml:space="preserve"> </w:t>
      </w:r>
    </w:p>
    <w:p w14:paraId="29EBE821" w14:textId="363D41B9" w:rsidR="00E461FC" w:rsidRPr="0021552F" w:rsidRDefault="00A4373A" w:rsidP="007C14F3">
      <w:pPr>
        <w:jc w:val="both"/>
      </w:pPr>
      <w:r w:rsidRPr="0021552F">
        <w:rPr>
          <w:i/>
        </w:rPr>
        <w:t xml:space="preserve">с </w:t>
      </w:r>
      <w:proofErr w:type="spellStart"/>
      <w:r w:rsidRPr="0021552F">
        <w:rPr>
          <w:i/>
        </w:rPr>
        <w:t>примидоном</w:t>
      </w:r>
      <w:proofErr w:type="spellEnd"/>
      <w:r w:rsidRPr="0021552F">
        <w:t xml:space="preserve"> </w:t>
      </w:r>
      <w:r w:rsidR="00E47E4A" w:rsidRPr="0021552F">
        <w:rPr>
          <w:rFonts w:eastAsia="Calibri"/>
          <w:lang w:val="uk-UA" w:eastAsia="en-US"/>
        </w:rPr>
        <w:t>–</w:t>
      </w:r>
      <w:r w:rsidRPr="0021552F">
        <w:t xml:space="preserve"> ускоряет метаболизм </w:t>
      </w:r>
      <w:proofErr w:type="spellStart"/>
      <w:r w:rsidRPr="0021552F">
        <w:t>метронидазола</w:t>
      </w:r>
      <w:proofErr w:type="spellEnd"/>
      <w:r w:rsidR="00E432E4" w:rsidRPr="0021552F">
        <w:t>,</w:t>
      </w:r>
      <w:r w:rsidRPr="0021552F">
        <w:t xml:space="preserve"> приводит к снижению концентрации в п</w:t>
      </w:r>
      <w:r w:rsidR="00E47E4A" w:rsidRPr="0021552F">
        <w:t>лазме крови;</w:t>
      </w:r>
      <w:r w:rsidR="00A812E4" w:rsidRPr="0021552F">
        <w:t xml:space="preserve"> </w:t>
      </w:r>
    </w:p>
    <w:p w14:paraId="0E79FB94" w14:textId="13963C5C" w:rsidR="00E461FC" w:rsidRPr="0021552F" w:rsidRDefault="00A4373A" w:rsidP="007C14F3">
      <w:pPr>
        <w:jc w:val="both"/>
      </w:pPr>
      <w:r w:rsidRPr="0021552F">
        <w:rPr>
          <w:i/>
        </w:rPr>
        <w:t xml:space="preserve">с </w:t>
      </w:r>
      <w:proofErr w:type="spellStart"/>
      <w:r w:rsidRPr="0021552F">
        <w:rPr>
          <w:i/>
        </w:rPr>
        <w:t>циметидином</w:t>
      </w:r>
      <w:proofErr w:type="spellEnd"/>
      <w:r w:rsidRPr="0021552F">
        <w:t xml:space="preserve"> </w:t>
      </w:r>
      <w:r w:rsidR="00B670D9" w:rsidRPr="0021552F">
        <w:rPr>
          <w:rFonts w:eastAsia="Calibri"/>
          <w:lang w:val="uk-UA" w:eastAsia="en-US"/>
        </w:rPr>
        <w:t>–</w:t>
      </w:r>
      <w:r w:rsidRPr="0021552F">
        <w:t xml:space="preserve"> увеличение концентрации в плазме крови </w:t>
      </w:r>
      <w:proofErr w:type="spellStart"/>
      <w:r w:rsidRPr="0021552F">
        <w:t>метронидазола</w:t>
      </w:r>
      <w:proofErr w:type="spellEnd"/>
      <w:r w:rsidR="00E461FC" w:rsidRPr="0021552F">
        <w:t xml:space="preserve"> из-за уменьшения его выведения;</w:t>
      </w:r>
      <w:r w:rsidR="00A812E4" w:rsidRPr="0021552F">
        <w:t xml:space="preserve"> </w:t>
      </w:r>
    </w:p>
    <w:p w14:paraId="41B560A1" w14:textId="384B2F0E" w:rsidR="00A812E4" w:rsidRPr="0021552F" w:rsidRDefault="00E461FC" w:rsidP="007C14F3">
      <w:pPr>
        <w:jc w:val="both"/>
        <w:rPr>
          <w:i/>
        </w:rPr>
      </w:pPr>
      <w:r w:rsidRPr="0021552F">
        <w:rPr>
          <w:i/>
        </w:rPr>
        <w:t>в</w:t>
      </w:r>
      <w:r w:rsidR="00A4373A" w:rsidRPr="0021552F">
        <w:rPr>
          <w:i/>
        </w:rPr>
        <w:t xml:space="preserve">лияние на </w:t>
      </w:r>
      <w:proofErr w:type="spellStart"/>
      <w:r w:rsidR="00A4373A" w:rsidRPr="0021552F">
        <w:rPr>
          <w:i/>
        </w:rPr>
        <w:t>параклинические</w:t>
      </w:r>
      <w:proofErr w:type="spellEnd"/>
      <w:r w:rsidR="00A4373A" w:rsidRPr="0021552F">
        <w:rPr>
          <w:i/>
        </w:rPr>
        <w:t xml:space="preserve"> тесты</w:t>
      </w:r>
      <w:r w:rsidR="00F82710" w:rsidRPr="0021552F">
        <w:rPr>
          <w:i/>
        </w:rPr>
        <w:t>:</w:t>
      </w:r>
      <w:r w:rsidR="00A812E4" w:rsidRPr="0021552F">
        <w:t xml:space="preserve"> </w:t>
      </w:r>
      <w:proofErr w:type="spellStart"/>
      <w:r w:rsidR="009D237D" w:rsidRPr="0021552F">
        <w:t>м</w:t>
      </w:r>
      <w:r w:rsidR="00A4373A" w:rsidRPr="0021552F">
        <w:t>етронидазол</w:t>
      </w:r>
      <w:proofErr w:type="spellEnd"/>
      <w:r w:rsidR="00A4373A" w:rsidRPr="0021552F">
        <w:t xml:space="preserve"> может </w:t>
      </w:r>
      <w:r w:rsidR="009D237D" w:rsidRPr="0021552F">
        <w:t>иммобилизировать</w:t>
      </w:r>
      <w:r w:rsidR="00A4373A" w:rsidRPr="0021552F">
        <w:t xml:space="preserve"> трепонемы, что приводит к ложноположительно</w:t>
      </w:r>
      <w:r w:rsidR="00E47E4A" w:rsidRPr="0021552F">
        <w:t>му тесту</w:t>
      </w:r>
      <w:r w:rsidR="00A4373A" w:rsidRPr="0021552F">
        <w:t xml:space="preserve"> Нельсона.</w:t>
      </w:r>
      <w:r w:rsidR="00A812E4" w:rsidRPr="0021552F">
        <w:t xml:space="preserve"> </w:t>
      </w:r>
    </w:p>
    <w:p w14:paraId="601597BB" w14:textId="77777777" w:rsidR="00211B64" w:rsidRPr="0021552F" w:rsidRDefault="00211B64" w:rsidP="00211B64">
      <w:pPr>
        <w:jc w:val="both"/>
        <w:rPr>
          <w:b/>
          <w:i/>
        </w:rPr>
      </w:pPr>
      <w:proofErr w:type="spellStart"/>
      <w:r w:rsidRPr="0021552F">
        <w:t>Метронидазол</w:t>
      </w:r>
      <w:proofErr w:type="spellEnd"/>
      <w:r w:rsidRPr="0021552F">
        <w:t xml:space="preserve"> ингибирует </w:t>
      </w:r>
      <w:proofErr w:type="spellStart"/>
      <w:r w:rsidRPr="0021552F">
        <w:t>алкогольдегидрогеназу</w:t>
      </w:r>
      <w:proofErr w:type="spellEnd"/>
      <w:r w:rsidRPr="0021552F">
        <w:t xml:space="preserve"> и другие ферменты, окисляющие этанол.</w:t>
      </w:r>
    </w:p>
    <w:p w14:paraId="45880426" w14:textId="7252292D" w:rsidR="00A4373A" w:rsidRPr="0021552F" w:rsidRDefault="00A4373A" w:rsidP="007C14F3">
      <w:pPr>
        <w:jc w:val="both"/>
        <w:rPr>
          <w:b/>
          <w:i/>
        </w:rPr>
      </w:pPr>
      <w:r w:rsidRPr="0021552F">
        <w:t xml:space="preserve">Во время терапии </w:t>
      </w:r>
      <w:proofErr w:type="spellStart"/>
      <w:r w:rsidRPr="0021552F">
        <w:t>метронидазолом</w:t>
      </w:r>
      <w:proofErr w:type="spellEnd"/>
      <w:r w:rsidRPr="0021552F">
        <w:t xml:space="preserve"> следует избегать употребления алкогольных напитков и по крайней мере 48 часов после окончания лечения, из-за возможности развития побочных реакций, таких как головокружение и тошнота (</w:t>
      </w:r>
      <w:proofErr w:type="spellStart"/>
      <w:r w:rsidRPr="0021552F">
        <w:t>дисульфирамоподобн</w:t>
      </w:r>
      <w:r w:rsidR="00E47E4A" w:rsidRPr="0021552F">
        <w:t>ый</w:t>
      </w:r>
      <w:proofErr w:type="spellEnd"/>
      <w:r w:rsidRPr="0021552F">
        <w:t xml:space="preserve"> эффект).</w:t>
      </w:r>
      <w:r w:rsidR="00E461FC" w:rsidRPr="0021552F">
        <w:t xml:space="preserve"> </w:t>
      </w:r>
    </w:p>
    <w:bookmarkEnd w:id="6"/>
    <w:p w14:paraId="2E63E148" w14:textId="77777777" w:rsidR="00E461FC" w:rsidRPr="0021552F" w:rsidRDefault="00E461FC" w:rsidP="007C14F3">
      <w:pPr>
        <w:jc w:val="both"/>
        <w:rPr>
          <w:b/>
          <w:i/>
        </w:rPr>
      </w:pPr>
    </w:p>
    <w:p w14:paraId="182D5108" w14:textId="0D38234E" w:rsidR="00A4373A" w:rsidRPr="0021552F" w:rsidRDefault="00A4373A" w:rsidP="007C14F3">
      <w:pPr>
        <w:jc w:val="both"/>
        <w:rPr>
          <w:b/>
          <w:i/>
        </w:rPr>
      </w:pPr>
      <w:r w:rsidRPr="0021552F">
        <w:rPr>
          <w:b/>
          <w:i/>
        </w:rPr>
        <w:t>Особенности применения.</w:t>
      </w:r>
    </w:p>
    <w:p w14:paraId="00C43953" w14:textId="77777777" w:rsidR="00162EB2" w:rsidRPr="0021552F" w:rsidRDefault="00162EB2" w:rsidP="00162EB2">
      <w:pPr>
        <w:jc w:val="both"/>
        <w:rPr>
          <w:rFonts w:eastAsia="Calibri"/>
          <w:lang w:val="uk-UA" w:eastAsia="en-US"/>
        </w:rPr>
      </w:pPr>
      <w:proofErr w:type="spellStart"/>
      <w:r w:rsidRPr="0021552F">
        <w:rPr>
          <w:rFonts w:eastAsia="Calibri"/>
          <w:lang w:val="uk-UA" w:eastAsia="en-US"/>
        </w:rPr>
        <w:t>Пациентам</w:t>
      </w:r>
      <w:proofErr w:type="spellEnd"/>
      <w:r w:rsidRPr="0021552F">
        <w:rPr>
          <w:rFonts w:eastAsia="Calibri"/>
          <w:lang w:val="uk-UA" w:eastAsia="en-US"/>
        </w:rPr>
        <w:t xml:space="preserve"> с </w:t>
      </w:r>
      <w:proofErr w:type="spellStart"/>
      <w:r w:rsidRPr="0021552F">
        <w:rPr>
          <w:rFonts w:eastAsia="Calibri"/>
          <w:lang w:val="uk-UA" w:eastAsia="en-US"/>
        </w:rPr>
        <w:t>тяжелыми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поражениями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печени</w:t>
      </w:r>
      <w:proofErr w:type="spellEnd"/>
      <w:r w:rsidRPr="0021552F">
        <w:rPr>
          <w:rFonts w:eastAsia="Calibri"/>
          <w:lang w:val="uk-UA" w:eastAsia="en-US"/>
        </w:rPr>
        <w:t xml:space="preserve">, </w:t>
      </w:r>
      <w:proofErr w:type="spellStart"/>
      <w:r w:rsidRPr="0021552F">
        <w:rPr>
          <w:rFonts w:eastAsia="Calibri"/>
          <w:lang w:val="uk-UA" w:eastAsia="en-US"/>
        </w:rPr>
        <w:t>нарушенным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гемопоэзом</w:t>
      </w:r>
      <w:proofErr w:type="spellEnd"/>
      <w:r w:rsidRPr="0021552F">
        <w:rPr>
          <w:rFonts w:eastAsia="Calibri"/>
          <w:lang w:val="uk-UA" w:eastAsia="en-US"/>
        </w:rPr>
        <w:t xml:space="preserve"> (</w:t>
      </w:r>
      <w:proofErr w:type="spellStart"/>
      <w:r w:rsidRPr="0021552F">
        <w:rPr>
          <w:rFonts w:eastAsia="Calibri"/>
          <w:lang w:val="uk-UA" w:eastAsia="en-US"/>
        </w:rPr>
        <w:t>включая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гранулоцитопению</w:t>
      </w:r>
      <w:proofErr w:type="spellEnd"/>
      <w:r w:rsidRPr="0021552F">
        <w:rPr>
          <w:rFonts w:eastAsia="Calibri"/>
          <w:lang w:val="uk-UA" w:eastAsia="en-US"/>
        </w:rPr>
        <w:t xml:space="preserve">), с </w:t>
      </w:r>
      <w:proofErr w:type="spellStart"/>
      <w:r w:rsidRPr="0021552F">
        <w:rPr>
          <w:rFonts w:eastAsia="Calibri"/>
          <w:lang w:val="uk-UA" w:eastAsia="en-US"/>
        </w:rPr>
        <w:t>активными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или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хроническими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тяжелыми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расстройствами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периферической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или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центральной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нервной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системы</w:t>
      </w:r>
      <w:proofErr w:type="spellEnd"/>
      <w:r w:rsidRPr="0021552F">
        <w:rPr>
          <w:rFonts w:eastAsia="Calibri"/>
          <w:lang w:val="uk-UA" w:eastAsia="en-US"/>
        </w:rPr>
        <w:t xml:space="preserve"> препарат </w:t>
      </w:r>
      <w:proofErr w:type="spellStart"/>
      <w:r w:rsidRPr="0021552F">
        <w:rPr>
          <w:rFonts w:eastAsia="Calibri"/>
          <w:lang w:val="uk-UA" w:eastAsia="en-US"/>
        </w:rPr>
        <w:t>применять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только</w:t>
      </w:r>
      <w:proofErr w:type="spellEnd"/>
      <w:r w:rsidRPr="0021552F">
        <w:rPr>
          <w:rFonts w:eastAsia="Calibri"/>
          <w:lang w:val="uk-UA" w:eastAsia="en-US"/>
        </w:rPr>
        <w:t xml:space="preserve"> в </w:t>
      </w:r>
      <w:proofErr w:type="spellStart"/>
      <w:r w:rsidRPr="0021552F">
        <w:rPr>
          <w:rFonts w:eastAsia="Calibri"/>
          <w:lang w:val="uk-UA" w:eastAsia="en-US"/>
        </w:rPr>
        <w:t>случае</w:t>
      </w:r>
      <w:proofErr w:type="spellEnd"/>
      <w:r w:rsidRPr="0021552F">
        <w:rPr>
          <w:rFonts w:eastAsia="Calibri"/>
          <w:lang w:val="uk-UA" w:eastAsia="en-US"/>
        </w:rPr>
        <w:t xml:space="preserve">, </w:t>
      </w:r>
      <w:proofErr w:type="spellStart"/>
      <w:r w:rsidRPr="0021552F">
        <w:rPr>
          <w:rFonts w:eastAsia="Calibri"/>
          <w:lang w:val="uk-UA" w:eastAsia="en-US"/>
        </w:rPr>
        <w:t>когда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ожидаемая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польза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превышает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потенциальный</w:t>
      </w:r>
      <w:proofErr w:type="spellEnd"/>
      <w:r w:rsidRPr="0021552F">
        <w:rPr>
          <w:rFonts w:eastAsia="Calibri"/>
          <w:lang w:val="uk-UA" w:eastAsia="en-US"/>
        </w:rPr>
        <w:t xml:space="preserve"> риск.</w:t>
      </w:r>
    </w:p>
    <w:p w14:paraId="6BE20F3A" w14:textId="72C4B4A3" w:rsidR="00E47E4A" w:rsidRPr="0021552F" w:rsidRDefault="00A4373A" w:rsidP="007C14F3">
      <w:pPr>
        <w:jc w:val="both"/>
      </w:pPr>
      <w:bookmarkStart w:id="8" w:name="_Hlk530654526"/>
      <w:r w:rsidRPr="0021552F">
        <w:t xml:space="preserve">При применении </w:t>
      </w:r>
      <w:r w:rsidR="00E47E4A" w:rsidRPr="0021552F">
        <w:t>лекарственного средства</w:t>
      </w:r>
      <w:r w:rsidRPr="0021552F">
        <w:t xml:space="preserve"> возможно развитие конвульсивных приступов и периферической нейропатии, которая характер</w:t>
      </w:r>
      <w:r w:rsidR="00E47E4A" w:rsidRPr="0021552F">
        <w:t>изовалась онемение</w:t>
      </w:r>
      <w:r w:rsidR="00E432E4" w:rsidRPr="0021552F">
        <w:t>м</w:t>
      </w:r>
      <w:r w:rsidR="00E47E4A" w:rsidRPr="0021552F">
        <w:t xml:space="preserve"> или парестезией</w:t>
      </w:r>
      <w:r w:rsidRPr="0021552F">
        <w:t xml:space="preserve"> конечностей.</w:t>
      </w:r>
      <w:r w:rsidR="00E461FC" w:rsidRPr="0021552F">
        <w:t xml:space="preserve"> </w:t>
      </w:r>
      <w:r w:rsidRPr="0021552F">
        <w:t>В случае появления неврологической патологии следует</w:t>
      </w:r>
      <w:r w:rsidR="00E47E4A" w:rsidRPr="0021552F">
        <w:t xml:space="preserve"> срочно</w:t>
      </w:r>
      <w:r w:rsidRPr="0021552F">
        <w:t xml:space="preserve"> провести </w:t>
      </w:r>
      <w:r w:rsidR="00A52854" w:rsidRPr="0021552F">
        <w:t>оценку соотношения польза</w:t>
      </w:r>
      <w:r w:rsidRPr="0021552F">
        <w:t xml:space="preserve">/риск для продолжения терапии </w:t>
      </w:r>
      <w:proofErr w:type="spellStart"/>
      <w:r w:rsidRPr="0021552F">
        <w:t>метронидазолом</w:t>
      </w:r>
      <w:proofErr w:type="spellEnd"/>
      <w:r w:rsidRPr="0021552F">
        <w:t>.</w:t>
      </w:r>
      <w:r w:rsidR="00E461FC" w:rsidRPr="0021552F">
        <w:t xml:space="preserve"> </w:t>
      </w:r>
    </w:p>
    <w:p w14:paraId="5A4B7D23" w14:textId="4145129F" w:rsidR="00A52854" w:rsidRPr="0021552F" w:rsidRDefault="00A4373A" w:rsidP="007C14F3">
      <w:pPr>
        <w:jc w:val="both"/>
      </w:pPr>
      <w:r w:rsidRPr="0021552F">
        <w:t xml:space="preserve">Лечение </w:t>
      </w:r>
      <w:r w:rsidR="00A52854" w:rsidRPr="0021552F">
        <w:t>лекарственным средством</w:t>
      </w:r>
      <w:r w:rsidRPr="0021552F">
        <w:t xml:space="preserve"> может сопровождаться появлением тяжелых реакций гиперчувствительности (включая анафилактический шок). В случае развития таких реакций следует прекратить применение </w:t>
      </w:r>
      <w:r w:rsidR="00A52854" w:rsidRPr="0021552F">
        <w:t>лекарс</w:t>
      </w:r>
      <w:r w:rsidR="00B670D9" w:rsidRPr="0021552F">
        <w:t>т</w:t>
      </w:r>
      <w:r w:rsidR="00A52854" w:rsidRPr="0021552F">
        <w:t>венного средства</w:t>
      </w:r>
      <w:r w:rsidRPr="0021552F">
        <w:t xml:space="preserve"> и начать общую неотложную терапию.</w:t>
      </w:r>
      <w:r w:rsidR="00E461FC" w:rsidRPr="0021552F">
        <w:t xml:space="preserve"> </w:t>
      </w:r>
      <w:r w:rsidRPr="0021552F">
        <w:t xml:space="preserve">Тяжелая </w:t>
      </w:r>
      <w:proofErr w:type="spellStart"/>
      <w:r w:rsidRPr="0021552F">
        <w:t>персист</w:t>
      </w:r>
      <w:r w:rsidR="00E432E4" w:rsidRPr="0021552F">
        <w:t>ирующая</w:t>
      </w:r>
      <w:proofErr w:type="spellEnd"/>
      <w:r w:rsidR="00E432E4" w:rsidRPr="0021552F">
        <w:t xml:space="preserve"> </w:t>
      </w:r>
      <w:r w:rsidRPr="0021552F">
        <w:t xml:space="preserve">диарея, развитие которой возможно во время лечения или в течение следующих недель, может быть следствием псевдомембранозного колита (во многих случаях вызванного </w:t>
      </w:r>
      <w:proofErr w:type="spellStart"/>
      <w:r w:rsidRPr="0021552F">
        <w:rPr>
          <w:i/>
        </w:rPr>
        <w:t>Сlostridium</w:t>
      </w:r>
      <w:proofErr w:type="spellEnd"/>
      <w:r w:rsidRPr="0021552F">
        <w:rPr>
          <w:i/>
        </w:rPr>
        <w:t xml:space="preserve"> </w:t>
      </w:r>
      <w:proofErr w:type="spellStart"/>
      <w:r w:rsidRPr="0021552F">
        <w:rPr>
          <w:i/>
        </w:rPr>
        <w:t>difficile</w:t>
      </w:r>
      <w:proofErr w:type="spellEnd"/>
      <w:r w:rsidRPr="0021552F">
        <w:t xml:space="preserve">) (см. </w:t>
      </w:r>
      <w:r w:rsidR="00A52854" w:rsidRPr="0021552F">
        <w:t>р</w:t>
      </w:r>
      <w:r w:rsidRPr="0021552F">
        <w:t xml:space="preserve">аздел «Побочные реакции»). Это заболевание кишечника, вызванное антибиотиками, может угрожать жизни и требует немедленного лечения. Во время лечения </w:t>
      </w:r>
      <w:proofErr w:type="spellStart"/>
      <w:r w:rsidR="00A52854" w:rsidRPr="0021552F">
        <w:t>метронидазолом</w:t>
      </w:r>
      <w:proofErr w:type="spellEnd"/>
      <w:r w:rsidRPr="0021552F">
        <w:t xml:space="preserve"> не следует применять препараты, подавляющие перистальтику кишечника.</w:t>
      </w:r>
      <w:r w:rsidR="00E461FC" w:rsidRPr="0021552F">
        <w:t xml:space="preserve"> </w:t>
      </w:r>
    </w:p>
    <w:p w14:paraId="361ECF99" w14:textId="788E1D2E" w:rsidR="00AE25E6" w:rsidRPr="0021552F" w:rsidRDefault="00A4373A" w:rsidP="007C14F3">
      <w:pPr>
        <w:jc w:val="both"/>
      </w:pPr>
      <w:r w:rsidRPr="0021552F">
        <w:lastRenderedPageBreak/>
        <w:t xml:space="preserve">Длительная терапия </w:t>
      </w:r>
      <w:proofErr w:type="spellStart"/>
      <w:r w:rsidRPr="0021552F">
        <w:t>метронидазолом</w:t>
      </w:r>
      <w:proofErr w:type="spellEnd"/>
      <w:r w:rsidRPr="0021552F">
        <w:t xml:space="preserve"> может привести к нарушению гемопоэза </w:t>
      </w:r>
      <w:r w:rsidR="00E432E4" w:rsidRPr="0021552F">
        <w:t>из-за</w:t>
      </w:r>
      <w:r w:rsidRPr="0021552F">
        <w:t xml:space="preserve"> угнетени</w:t>
      </w:r>
      <w:r w:rsidR="00E432E4" w:rsidRPr="0021552F">
        <w:t>я</w:t>
      </w:r>
      <w:r w:rsidRPr="0021552F">
        <w:t xml:space="preserve"> функции костного мозга. Его проявления приведены в разделе «Побочные реакции». Во время длительного применения </w:t>
      </w:r>
      <w:r w:rsidR="00A52854" w:rsidRPr="0021552F">
        <w:t>лекарственного средства</w:t>
      </w:r>
      <w:r w:rsidRPr="0021552F">
        <w:t xml:space="preserve"> следует тщательно контролировать формулу крови.</w:t>
      </w:r>
    </w:p>
    <w:p w14:paraId="67B61E6D" w14:textId="77777777" w:rsidR="00AE25E6" w:rsidRPr="0021552F" w:rsidRDefault="00A4373A" w:rsidP="007C14F3">
      <w:pPr>
        <w:jc w:val="both"/>
      </w:pPr>
      <w:r w:rsidRPr="0021552F">
        <w:t>Если развивается лейкопения, лечение следует продолжить лишь в случае, если ожидаемая польза значительно превосходит потенциальную опасность.</w:t>
      </w:r>
      <w:r w:rsidR="00E461FC" w:rsidRPr="0021552F">
        <w:t xml:space="preserve"> </w:t>
      </w:r>
    </w:p>
    <w:p w14:paraId="2BFF3F2F" w14:textId="77777777" w:rsidR="00A52854" w:rsidRPr="0021552F" w:rsidRDefault="00A4373A" w:rsidP="007C14F3">
      <w:pPr>
        <w:jc w:val="both"/>
      </w:pPr>
      <w:r w:rsidRPr="0021552F">
        <w:t xml:space="preserve">Продолжительность лечения </w:t>
      </w:r>
      <w:proofErr w:type="spellStart"/>
      <w:r w:rsidR="00A52854" w:rsidRPr="0021552F">
        <w:t>метронидазолом</w:t>
      </w:r>
      <w:proofErr w:type="spellEnd"/>
      <w:r w:rsidRPr="0021552F">
        <w:t xml:space="preserve"> или препаратами, содержащими другие</w:t>
      </w:r>
      <w:r w:rsidR="00A52854" w:rsidRPr="0021552F">
        <w:t xml:space="preserve"> </w:t>
      </w:r>
      <w:proofErr w:type="spellStart"/>
      <w:r w:rsidR="00A52854" w:rsidRPr="0021552F">
        <w:t>нитроимидазолы</w:t>
      </w:r>
      <w:proofErr w:type="spellEnd"/>
      <w:r w:rsidRPr="0021552F">
        <w:t>, не должна превышать 10 дней.</w:t>
      </w:r>
      <w:r w:rsidR="00E461FC" w:rsidRPr="0021552F">
        <w:t xml:space="preserve"> </w:t>
      </w:r>
    </w:p>
    <w:p w14:paraId="60CFCFB3" w14:textId="213B6CD8" w:rsidR="00A4373A" w:rsidRPr="0021552F" w:rsidRDefault="00A4373A" w:rsidP="007C14F3">
      <w:pPr>
        <w:jc w:val="both"/>
      </w:pPr>
      <w:r w:rsidRPr="0021552F">
        <w:t>Лишь в особых случаях по необходимости период лечения можно продлить в сопровождении соответствующего клинического и лабораторного мониторинга. Повторную терапию сл</w:t>
      </w:r>
      <w:r w:rsidR="00CC5D6C" w:rsidRPr="0021552F">
        <w:t>едует максимально ограничить к отдельным</w:t>
      </w:r>
      <w:r w:rsidRPr="0021552F">
        <w:t xml:space="preserve"> случаям. Следует четко придерживаться этих ограничений, поскольку нельзя исключать возможн</w:t>
      </w:r>
      <w:r w:rsidR="00FD16B1" w:rsidRPr="0021552F">
        <w:t>ую</w:t>
      </w:r>
      <w:r w:rsidRPr="0021552F">
        <w:t xml:space="preserve"> мутагенн</w:t>
      </w:r>
      <w:r w:rsidR="00FD16B1" w:rsidRPr="0021552F">
        <w:t>ую</w:t>
      </w:r>
      <w:r w:rsidRPr="0021552F">
        <w:t xml:space="preserve"> активност</w:t>
      </w:r>
      <w:r w:rsidR="00FD16B1" w:rsidRPr="0021552F">
        <w:t>ь</w:t>
      </w:r>
      <w:r w:rsidRPr="0021552F">
        <w:t xml:space="preserve"> </w:t>
      </w:r>
      <w:proofErr w:type="spellStart"/>
      <w:r w:rsidRPr="0021552F">
        <w:t>метронидазола</w:t>
      </w:r>
      <w:proofErr w:type="spellEnd"/>
      <w:r w:rsidRPr="0021552F">
        <w:t xml:space="preserve"> из-за повышения частоты развития определенных опухолей, </w:t>
      </w:r>
      <w:r w:rsidR="00CC5D6C" w:rsidRPr="0021552F">
        <w:t xml:space="preserve">что </w:t>
      </w:r>
      <w:r w:rsidRPr="0021552F">
        <w:t>было зафиксировано в исследованиях на животных.</w:t>
      </w:r>
    </w:p>
    <w:p w14:paraId="7EA9D354" w14:textId="7FCB573B" w:rsidR="00AE25E6" w:rsidRPr="0021552F" w:rsidRDefault="00A8371F" w:rsidP="007C14F3">
      <w:pPr>
        <w:jc w:val="both"/>
      </w:pPr>
      <w:proofErr w:type="spellStart"/>
      <w:r w:rsidRPr="0021552F">
        <w:t>Метронидазол</w:t>
      </w:r>
      <w:proofErr w:type="spellEnd"/>
      <w:r w:rsidRPr="0021552F">
        <w:t xml:space="preserve"> может влиять на результаты </w:t>
      </w:r>
      <w:proofErr w:type="spellStart"/>
      <w:r w:rsidR="00AE25E6" w:rsidRPr="0021552F">
        <w:t>э</w:t>
      </w:r>
      <w:r w:rsidRPr="0021552F">
        <w:t>нзиматическ</w:t>
      </w:r>
      <w:r w:rsidR="00157D2A" w:rsidRPr="0021552F">
        <w:t>и</w:t>
      </w:r>
      <w:proofErr w:type="spellEnd"/>
      <w:r w:rsidRPr="0021552F">
        <w:t xml:space="preserve">-спектрофотометрического определения </w:t>
      </w:r>
      <w:proofErr w:type="spellStart"/>
      <w:r w:rsidRPr="0021552F">
        <w:t>аспартатаминотрансферазы</w:t>
      </w:r>
      <w:proofErr w:type="spellEnd"/>
      <w:r w:rsidRPr="0021552F">
        <w:t xml:space="preserve">, </w:t>
      </w:r>
      <w:proofErr w:type="spellStart"/>
      <w:r w:rsidRPr="0021552F">
        <w:t>аланинаминотрансферазы</w:t>
      </w:r>
      <w:proofErr w:type="spellEnd"/>
      <w:r w:rsidRPr="0021552F">
        <w:t xml:space="preserve">, </w:t>
      </w:r>
      <w:proofErr w:type="spellStart"/>
      <w:r w:rsidRPr="0021552F">
        <w:t>лактатдегидрогеназы</w:t>
      </w:r>
      <w:proofErr w:type="spellEnd"/>
      <w:r w:rsidRPr="0021552F">
        <w:t xml:space="preserve">, триглицеридов и </w:t>
      </w:r>
      <w:proofErr w:type="spellStart"/>
      <w:r w:rsidRPr="0021552F">
        <w:t>глюкозогексокиназы</w:t>
      </w:r>
      <w:proofErr w:type="spellEnd"/>
      <w:r w:rsidRPr="0021552F">
        <w:t>, снижая их значения (возможно</w:t>
      </w:r>
      <w:r w:rsidR="00FD16B1" w:rsidRPr="0021552F">
        <w:t>,</w:t>
      </w:r>
      <w:r w:rsidRPr="0021552F">
        <w:t xml:space="preserve"> </w:t>
      </w:r>
      <w:r w:rsidR="00157D2A" w:rsidRPr="0021552F">
        <w:t>до</w:t>
      </w:r>
      <w:r w:rsidRPr="0021552F">
        <w:t xml:space="preserve"> нул</w:t>
      </w:r>
      <w:r w:rsidR="00157D2A" w:rsidRPr="0021552F">
        <w:t>я</w:t>
      </w:r>
      <w:r w:rsidRPr="0021552F">
        <w:t>).</w:t>
      </w:r>
      <w:r w:rsidR="00E461FC" w:rsidRPr="0021552F">
        <w:t xml:space="preserve"> </w:t>
      </w:r>
    </w:p>
    <w:p w14:paraId="0335A171" w14:textId="77777777" w:rsidR="00157D2A" w:rsidRPr="0021552F" w:rsidRDefault="00157D2A" w:rsidP="007C14F3">
      <w:pPr>
        <w:jc w:val="both"/>
        <w:rPr>
          <w:rFonts w:eastAsia="Calibri"/>
          <w:lang w:val="uk-UA" w:eastAsia="en-US"/>
        </w:rPr>
      </w:pPr>
      <w:proofErr w:type="spellStart"/>
      <w:r w:rsidRPr="0021552F">
        <w:rPr>
          <w:rFonts w:eastAsia="Calibri"/>
          <w:lang w:val="uk-UA" w:eastAsia="en-US"/>
        </w:rPr>
        <w:t>Метронидазол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может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влиять</w:t>
      </w:r>
      <w:proofErr w:type="spellEnd"/>
      <w:r w:rsidRPr="0021552F">
        <w:rPr>
          <w:rFonts w:eastAsia="Calibri"/>
          <w:lang w:val="uk-UA" w:eastAsia="en-US"/>
        </w:rPr>
        <w:t xml:space="preserve"> на </w:t>
      </w:r>
      <w:proofErr w:type="spellStart"/>
      <w:r w:rsidRPr="0021552F">
        <w:rPr>
          <w:rFonts w:eastAsia="Calibri"/>
          <w:lang w:val="uk-UA" w:eastAsia="en-US"/>
        </w:rPr>
        <w:t>определение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печеночных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энзимов</w:t>
      </w:r>
      <w:proofErr w:type="spellEnd"/>
      <w:r w:rsidRPr="0021552F">
        <w:rPr>
          <w:rFonts w:eastAsia="Calibri"/>
          <w:lang w:val="uk-UA" w:eastAsia="en-US"/>
        </w:rPr>
        <w:t xml:space="preserve"> при </w:t>
      </w:r>
      <w:proofErr w:type="spellStart"/>
      <w:r w:rsidRPr="0021552F">
        <w:rPr>
          <w:rFonts w:eastAsia="Calibri"/>
          <w:lang w:val="uk-UA" w:eastAsia="en-US"/>
        </w:rPr>
        <w:t>измерении</w:t>
      </w:r>
      <w:proofErr w:type="spellEnd"/>
      <w:r w:rsidRPr="0021552F">
        <w:rPr>
          <w:rFonts w:eastAsia="Calibri"/>
          <w:lang w:val="uk-UA" w:eastAsia="en-US"/>
        </w:rPr>
        <w:t xml:space="preserve"> NADH методом </w:t>
      </w:r>
      <w:proofErr w:type="spellStart"/>
      <w:r w:rsidRPr="0021552F">
        <w:rPr>
          <w:rFonts w:eastAsia="Calibri"/>
          <w:lang w:val="uk-UA" w:eastAsia="en-US"/>
        </w:rPr>
        <w:t>постоянного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потока</w:t>
      </w:r>
      <w:proofErr w:type="spellEnd"/>
      <w:r w:rsidRPr="0021552F">
        <w:rPr>
          <w:rFonts w:eastAsia="Calibri"/>
          <w:lang w:val="uk-UA" w:eastAsia="en-US"/>
        </w:rPr>
        <w:t xml:space="preserve">, </w:t>
      </w:r>
      <w:proofErr w:type="spellStart"/>
      <w:r w:rsidRPr="0021552F">
        <w:rPr>
          <w:rFonts w:eastAsia="Calibri"/>
          <w:lang w:val="uk-UA" w:eastAsia="en-US"/>
        </w:rPr>
        <w:t>основанном</w:t>
      </w:r>
      <w:proofErr w:type="spellEnd"/>
      <w:r w:rsidRPr="0021552F">
        <w:rPr>
          <w:rFonts w:eastAsia="Calibri"/>
          <w:lang w:val="uk-UA" w:eastAsia="en-US"/>
        </w:rPr>
        <w:t xml:space="preserve"> на </w:t>
      </w:r>
      <w:proofErr w:type="spellStart"/>
      <w:r w:rsidRPr="0021552F">
        <w:rPr>
          <w:rFonts w:eastAsia="Calibri"/>
          <w:lang w:val="uk-UA" w:eastAsia="en-US"/>
        </w:rPr>
        <w:t>определении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конечной</w:t>
      </w:r>
      <w:proofErr w:type="spellEnd"/>
      <w:r w:rsidRPr="0021552F">
        <w:rPr>
          <w:rFonts w:eastAsia="Calibri"/>
          <w:lang w:val="uk-UA" w:eastAsia="en-US"/>
        </w:rPr>
        <w:t xml:space="preserve"> точки </w:t>
      </w:r>
      <w:proofErr w:type="spellStart"/>
      <w:r w:rsidRPr="0021552F">
        <w:rPr>
          <w:rFonts w:eastAsia="Calibri"/>
          <w:lang w:val="uk-UA" w:eastAsia="en-US"/>
        </w:rPr>
        <w:t>снижения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восстановленного</w:t>
      </w:r>
      <w:proofErr w:type="spellEnd"/>
      <w:r w:rsidRPr="0021552F">
        <w:rPr>
          <w:rFonts w:eastAsia="Calibri"/>
          <w:lang w:val="uk-UA" w:eastAsia="en-US"/>
        </w:rPr>
        <w:t xml:space="preserve"> NADH. </w:t>
      </w:r>
      <w:proofErr w:type="spellStart"/>
      <w:r w:rsidRPr="0021552F">
        <w:rPr>
          <w:rFonts w:eastAsia="Calibri"/>
          <w:lang w:val="uk-UA" w:eastAsia="en-US"/>
        </w:rPr>
        <w:t>Могут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отмечаться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необычно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низкие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концентрации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печеночных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ферментов</w:t>
      </w:r>
      <w:proofErr w:type="spellEnd"/>
      <w:r w:rsidRPr="0021552F">
        <w:rPr>
          <w:rFonts w:eastAsia="Calibri"/>
          <w:lang w:val="uk-UA" w:eastAsia="en-US"/>
        </w:rPr>
        <w:t xml:space="preserve">, </w:t>
      </w:r>
      <w:proofErr w:type="spellStart"/>
      <w:r w:rsidRPr="0021552F">
        <w:rPr>
          <w:rFonts w:eastAsia="Calibri"/>
          <w:lang w:val="uk-UA" w:eastAsia="en-US"/>
        </w:rPr>
        <w:t>включая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нулевые</w:t>
      </w:r>
      <w:proofErr w:type="spellEnd"/>
      <w:r w:rsidRPr="0021552F">
        <w:rPr>
          <w:rFonts w:eastAsia="Calibri"/>
          <w:lang w:val="uk-UA" w:eastAsia="en-US"/>
        </w:rPr>
        <w:t xml:space="preserve"> </w:t>
      </w:r>
      <w:proofErr w:type="spellStart"/>
      <w:r w:rsidRPr="0021552F">
        <w:rPr>
          <w:rFonts w:eastAsia="Calibri"/>
          <w:lang w:val="uk-UA" w:eastAsia="en-US"/>
        </w:rPr>
        <w:t>значения</w:t>
      </w:r>
      <w:proofErr w:type="spellEnd"/>
      <w:r w:rsidRPr="0021552F">
        <w:rPr>
          <w:rFonts w:eastAsia="Calibri"/>
          <w:lang w:val="uk-UA" w:eastAsia="en-US"/>
        </w:rPr>
        <w:t>.</w:t>
      </w:r>
    </w:p>
    <w:p w14:paraId="086F6D04" w14:textId="1B254DD6" w:rsidR="00157D2A" w:rsidRPr="0021552F" w:rsidRDefault="00157D2A" w:rsidP="007C14F3">
      <w:pPr>
        <w:jc w:val="both"/>
      </w:pPr>
      <w:r w:rsidRPr="0021552F">
        <w:t>Лекарственное средство</w:t>
      </w:r>
      <w:r w:rsidR="00A8371F" w:rsidRPr="0021552F">
        <w:t xml:space="preserve"> пригод</w:t>
      </w:r>
      <w:r w:rsidRPr="0021552F">
        <w:t>но</w:t>
      </w:r>
      <w:r w:rsidR="00A8371F" w:rsidRPr="0021552F">
        <w:t xml:space="preserve"> только для одноразового использования. Неиспользованные остатки уничтожить</w:t>
      </w:r>
      <w:bookmarkEnd w:id="8"/>
      <w:r w:rsidR="00A8371F" w:rsidRPr="0021552F">
        <w:t>.</w:t>
      </w:r>
      <w:r w:rsidR="00E461FC" w:rsidRPr="0021552F">
        <w:t xml:space="preserve"> </w:t>
      </w:r>
    </w:p>
    <w:p w14:paraId="138FD651" w14:textId="77777777" w:rsidR="00A419FC" w:rsidRPr="0021552F" w:rsidRDefault="00A419FC" w:rsidP="00A419FC">
      <w:pPr>
        <w:jc w:val="both"/>
        <w:rPr>
          <w:i/>
        </w:rPr>
      </w:pPr>
      <w:r w:rsidRPr="0021552F">
        <w:rPr>
          <w:i/>
        </w:rPr>
        <w:t>Важная информация о вспомогательных веществах.</w:t>
      </w:r>
    </w:p>
    <w:p w14:paraId="51004E60" w14:textId="7F7B4B77" w:rsidR="00385323" w:rsidRPr="0021552F" w:rsidRDefault="00C247B4" w:rsidP="007C14F3">
      <w:pPr>
        <w:jc w:val="both"/>
        <w:rPr>
          <w:rStyle w:val="tlid-translation"/>
        </w:rPr>
      </w:pPr>
      <w:r w:rsidRPr="0021552F">
        <w:rPr>
          <w:rStyle w:val="tlid-translation"/>
        </w:rPr>
        <w:t>Это лекарственное средство содержит соединения натрия. Следует соблюдать осторожность при применении у пациентов, которые применяют натрий-контролируемую диету.</w:t>
      </w:r>
    </w:p>
    <w:p w14:paraId="0C55B626" w14:textId="77777777" w:rsidR="00C247B4" w:rsidRPr="0021552F" w:rsidRDefault="00C247B4" w:rsidP="007C14F3">
      <w:pPr>
        <w:jc w:val="both"/>
        <w:rPr>
          <w:i/>
        </w:rPr>
      </w:pPr>
    </w:p>
    <w:p w14:paraId="393E0A74" w14:textId="64C6EFA1" w:rsidR="0018506F" w:rsidRPr="0021552F" w:rsidRDefault="0018506F" w:rsidP="007C14F3">
      <w:pPr>
        <w:jc w:val="both"/>
        <w:rPr>
          <w:i/>
        </w:rPr>
      </w:pPr>
      <w:r w:rsidRPr="0021552F">
        <w:rPr>
          <w:i/>
        </w:rPr>
        <w:t>Применение в период беременности или кормления грудью.</w:t>
      </w:r>
    </w:p>
    <w:p w14:paraId="05AA519D" w14:textId="77777777" w:rsidR="00CC5D6C" w:rsidRPr="0021552F" w:rsidRDefault="00A8371F" w:rsidP="007C14F3">
      <w:pPr>
        <w:jc w:val="both"/>
      </w:pPr>
      <w:bookmarkStart w:id="9" w:name="_Hlk530654587"/>
      <w:r w:rsidRPr="0021552F">
        <w:t xml:space="preserve">Безопасность применения </w:t>
      </w:r>
      <w:proofErr w:type="spellStart"/>
      <w:r w:rsidRPr="0021552F">
        <w:t>метронидазола</w:t>
      </w:r>
      <w:proofErr w:type="spellEnd"/>
      <w:r w:rsidRPr="0021552F">
        <w:t xml:space="preserve"> в период беременности изучена недостаточно. В частности, сообщения о его применении противоречивы. Некоторые исследования выявили повышение частоты пороков развития. В исследованиях на животных не выявлено тератогенных эффектов </w:t>
      </w:r>
      <w:proofErr w:type="spellStart"/>
      <w:r w:rsidRPr="0021552F">
        <w:t>метронидазола</w:t>
      </w:r>
      <w:proofErr w:type="spellEnd"/>
      <w:r w:rsidRPr="0021552F">
        <w:t>.</w:t>
      </w:r>
    </w:p>
    <w:p w14:paraId="05D555FC" w14:textId="3B6074CE" w:rsidR="00CC5D6C" w:rsidRPr="0021552F" w:rsidRDefault="00A8371F" w:rsidP="007C14F3">
      <w:pPr>
        <w:jc w:val="both"/>
      </w:pPr>
      <w:r w:rsidRPr="0021552F">
        <w:t xml:space="preserve">В течение I триместра </w:t>
      </w:r>
      <w:proofErr w:type="spellStart"/>
      <w:r w:rsidRPr="0021552F">
        <w:t>метронидазол</w:t>
      </w:r>
      <w:proofErr w:type="spellEnd"/>
      <w:r w:rsidRPr="0021552F">
        <w:t xml:space="preserve"> применят</w:t>
      </w:r>
      <w:r w:rsidR="00FD16B1" w:rsidRPr="0021552F">
        <w:t>ь</w:t>
      </w:r>
      <w:r w:rsidRPr="0021552F">
        <w:t xml:space="preserve"> только для лечения тяжелых инфекций, угрожающих жизни, при отсутствии более безопасной альтернативы.</w:t>
      </w:r>
    </w:p>
    <w:p w14:paraId="16BE73DD" w14:textId="7671507C" w:rsidR="00A812E4" w:rsidRPr="0021552F" w:rsidRDefault="00A8371F" w:rsidP="007C14F3">
      <w:pPr>
        <w:jc w:val="both"/>
      </w:pPr>
      <w:r w:rsidRPr="0021552F">
        <w:t>В II и III триместр</w:t>
      </w:r>
      <w:r w:rsidR="00FD16B1" w:rsidRPr="0021552F">
        <w:t>ах</w:t>
      </w:r>
      <w:r w:rsidRPr="0021552F">
        <w:t xml:space="preserve"> </w:t>
      </w:r>
      <w:proofErr w:type="spellStart"/>
      <w:r w:rsidRPr="0021552F">
        <w:t>метронидазол</w:t>
      </w:r>
      <w:proofErr w:type="spellEnd"/>
      <w:r w:rsidRPr="0021552F">
        <w:t xml:space="preserve"> можно применять для лечения других инфекций</w:t>
      </w:r>
      <w:r w:rsidR="00157D2A" w:rsidRPr="0021552F">
        <w:t xml:space="preserve"> (например</w:t>
      </w:r>
      <w:r w:rsidR="009E13E4" w:rsidRPr="0021552F">
        <w:rPr>
          <w:lang w:val="uk-UA"/>
        </w:rPr>
        <w:t>,</w:t>
      </w:r>
      <w:r w:rsidR="00157D2A" w:rsidRPr="0021552F">
        <w:t xml:space="preserve"> трихомониаз)</w:t>
      </w:r>
      <w:r w:rsidRPr="0021552F">
        <w:t>, если ожидаемая польза для матери явно прево</w:t>
      </w:r>
      <w:r w:rsidR="00157D2A" w:rsidRPr="0021552F">
        <w:t>сходит возможный риск для плода, однако в этих ситуациях не следует использовать короткие режимы с высокой дозировкой.</w:t>
      </w:r>
    </w:p>
    <w:p w14:paraId="1EEDB96B" w14:textId="4A0DCFF0" w:rsidR="00A8371F" w:rsidRPr="0021552F" w:rsidRDefault="00A8371F" w:rsidP="007C14F3">
      <w:pPr>
        <w:jc w:val="both"/>
        <w:rPr>
          <w:i/>
        </w:rPr>
      </w:pPr>
      <w:r w:rsidRPr="0021552F">
        <w:t xml:space="preserve">Поскольку </w:t>
      </w:r>
      <w:proofErr w:type="spellStart"/>
      <w:r w:rsidRPr="0021552F">
        <w:t>метронидазол</w:t>
      </w:r>
      <w:proofErr w:type="spellEnd"/>
      <w:r w:rsidRPr="0021552F">
        <w:t xml:space="preserve"> проникает в грудное молоко, во время лечения следует прекратить кормление грудью. Кормление возобновлять </w:t>
      </w:r>
      <w:r w:rsidR="00E461FC" w:rsidRPr="0021552F">
        <w:t>не</w:t>
      </w:r>
      <w:r w:rsidRPr="0021552F">
        <w:t xml:space="preserve"> ранее чем через 2</w:t>
      </w:r>
      <w:r w:rsidR="00FD16B1" w:rsidRPr="0021552F">
        <w:t>−</w:t>
      </w:r>
      <w:r w:rsidRPr="0021552F">
        <w:t xml:space="preserve">3 дня после окончания терапии, поскольку </w:t>
      </w:r>
      <w:proofErr w:type="spellStart"/>
      <w:r w:rsidRPr="0021552F">
        <w:t>метронидазол</w:t>
      </w:r>
      <w:proofErr w:type="spellEnd"/>
      <w:r w:rsidRPr="0021552F">
        <w:t xml:space="preserve"> имеет удлиненный период полувыведения.</w:t>
      </w:r>
    </w:p>
    <w:bookmarkEnd w:id="9"/>
    <w:p w14:paraId="1C23E1BB" w14:textId="77777777" w:rsidR="0018506F" w:rsidRPr="0021552F" w:rsidRDefault="0018506F" w:rsidP="007C14F3">
      <w:pPr>
        <w:jc w:val="both"/>
        <w:rPr>
          <w:b/>
          <w:i/>
        </w:rPr>
      </w:pPr>
    </w:p>
    <w:p w14:paraId="27977164" w14:textId="77777777" w:rsidR="0018506F" w:rsidRPr="0021552F" w:rsidRDefault="0018506F" w:rsidP="007C14F3">
      <w:pPr>
        <w:pStyle w:val="2"/>
        <w:rPr>
          <w:b w:val="0"/>
          <w:lang w:val="ru-RU"/>
        </w:rPr>
      </w:pPr>
      <w:r w:rsidRPr="0021552F">
        <w:rPr>
          <w:b w:val="0"/>
          <w:lang w:val="ru-RU"/>
        </w:rPr>
        <w:t>Способность влиять на скорость реакции при управлении автотранспортом или другими механизмами.</w:t>
      </w:r>
    </w:p>
    <w:p w14:paraId="77E5D47A" w14:textId="76A74E5F" w:rsidR="0018506F" w:rsidRPr="0021552F" w:rsidRDefault="00A8371F" w:rsidP="007C14F3">
      <w:pPr>
        <w:jc w:val="both"/>
      </w:pPr>
      <w:bookmarkStart w:id="10" w:name="_Hlk530654602"/>
      <w:r w:rsidRPr="0021552F">
        <w:t>Пациентов следует предупреждать о возможности появления сонливости, головокружения, спутанности сознания, галлюцинаций, судорог или временных расстройств зрения, что может ухудшать способность управлять автотранспортом и механизмами. Это влияние в основном проявляется в начале лечения.</w:t>
      </w:r>
    </w:p>
    <w:bookmarkEnd w:id="10"/>
    <w:p w14:paraId="29F5F808" w14:textId="77777777" w:rsidR="00A8371F" w:rsidRPr="0021552F" w:rsidRDefault="00A8371F" w:rsidP="007C14F3">
      <w:pPr>
        <w:jc w:val="both"/>
      </w:pPr>
    </w:p>
    <w:p w14:paraId="471553A4" w14:textId="77777777" w:rsidR="0018506F" w:rsidRPr="0021552F" w:rsidRDefault="0018506F" w:rsidP="007C14F3">
      <w:pPr>
        <w:jc w:val="both"/>
        <w:rPr>
          <w:b/>
          <w:i/>
        </w:rPr>
      </w:pPr>
      <w:r w:rsidRPr="0021552F">
        <w:rPr>
          <w:b/>
          <w:i/>
        </w:rPr>
        <w:t>Способ применения и дозы.</w:t>
      </w:r>
    </w:p>
    <w:p w14:paraId="19C42CFA" w14:textId="038B65EF" w:rsidR="00D73D4E" w:rsidRPr="0021552F" w:rsidRDefault="00D73D4E" w:rsidP="00D73D4E">
      <w:pPr>
        <w:jc w:val="both"/>
        <w:rPr>
          <w:lang w:val="uk-UA"/>
        </w:rPr>
      </w:pPr>
      <w:r w:rsidRPr="0021552F">
        <w:rPr>
          <w:lang w:val="uk-UA"/>
        </w:rPr>
        <w:t xml:space="preserve">Препарат </w:t>
      </w:r>
      <w:proofErr w:type="spellStart"/>
      <w:r w:rsidRPr="0021552F">
        <w:rPr>
          <w:lang w:val="uk-UA"/>
        </w:rPr>
        <w:t>применять</w:t>
      </w:r>
      <w:proofErr w:type="spellEnd"/>
      <w:r w:rsidRPr="0021552F">
        <w:rPr>
          <w:lang w:val="uk-UA"/>
        </w:rPr>
        <w:t xml:space="preserve"> в виде </w:t>
      </w:r>
      <w:proofErr w:type="spellStart"/>
      <w:r w:rsidRPr="0021552F">
        <w:rPr>
          <w:lang w:val="uk-UA"/>
        </w:rPr>
        <w:t>медленной</w:t>
      </w:r>
      <w:proofErr w:type="spellEnd"/>
      <w:r w:rsidRPr="0021552F">
        <w:rPr>
          <w:lang w:val="uk-UA"/>
        </w:rPr>
        <w:t xml:space="preserve"> </w:t>
      </w:r>
      <w:proofErr w:type="spellStart"/>
      <w:r w:rsidRPr="0021552F">
        <w:rPr>
          <w:lang w:val="uk-UA"/>
        </w:rPr>
        <w:t>внутривенной</w:t>
      </w:r>
      <w:proofErr w:type="spellEnd"/>
      <w:r w:rsidRPr="0021552F">
        <w:rPr>
          <w:lang w:val="uk-UA"/>
        </w:rPr>
        <w:t xml:space="preserve"> </w:t>
      </w:r>
      <w:proofErr w:type="spellStart"/>
      <w:r w:rsidRPr="0021552F">
        <w:rPr>
          <w:lang w:val="uk-UA"/>
        </w:rPr>
        <w:t>инфузии</w:t>
      </w:r>
      <w:proofErr w:type="spellEnd"/>
      <w:r w:rsidRPr="0021552F">
        <w:rPr>
          <w:lang w:val="uk-UA"/>
        </w:rPr>
        <w:t xml:space="preserve"> (то </w:t>
      </w:r>
      <w:proofErr w:type="spellStart"/>
      <w:r w:rsidRPr="0021552F">
        <w:rPr>
          <w:lang w:val="uk-UA"/>
        </w:rPr>
        <w:t>есть</w:t>
      </w:r>
      <w:proofErr w:type="spellEnd"/>
      <w:r w:rsidRPr="0021552F">
        <w:rPr>
          <w:lang w:val="uk-UA"/>
        </w:rPr>
        <w:t xml:space="preserve"> максимум 100 мл в </w:t>
      </w:r>
      <w:proofErr w:type="spellStart"/>
      <w:r w:rsidRPr="0021552F">
        <w:rPr>
          <w:lang w:val="uk-UA"/>
        </w:rPr>
        <w:t>течение</w:t>
      </w:r>
      <w:proofErr w:type="spellEnd"/>
      <w:r w:rsidRPr="0021552F">
        <w:rPr>
          <w:lang w:val="uk-UA"/>
        </w:rPr>
        <w:t xml:space="preserve"> не </w:t>
      </w:r>
      <w:proofErr w:type="spellStart"/>
      <w:r w:rsidRPr="0021552F">
        <w:rPr>
          <w:lang w:val="uk-UA"/>
        </w:rPr>
        <w:t>менее</w:t>
      </w:r>
      <w:proofErr w:type="spellEnd"/>
      <w:r w:rsidRPr="0021552F">
        <w:rPr>
          <w:lang w:val="uk-UA"/>
        </w:rPr>
        <w:t xml:space="preserve"> 20 </w:t>
      </w:r>
      <w:proofErr w:type="spellStart"/>
      <w:r w:rsidRPr="0021552F">
        <w:rPr>
          <w:lang w:val="uk-UA"/>
        </w:rPr>
        <w:t>минут</w:t>
      </w:r>
      <w:proofErr w:type="spellEnd"/>
      <w:r w:rsidRPr="0021552F">
        <w:rPr>
          <w:lang w:val="uk-UA"/>
        </w:rPr>
        <w:t xml:space="preserve">, </w:t>
      </w:r>
      <w:proofErr w:type="spellStart"/>
      <w:r w:rsidRPr="0021552F">
        <w:rPr>
          <w:lang w:val="uk-UA"/>
        </w:rPr>
        <w:t>обычно</w:t>
      </w:r>
      <w:proofErr w:type="spellEnd"/>
      <w:r w:rsidRPr="0021552F">
        <w:rPr>
          <w:lang w:val="uk-UA"/>
        </w:rPr>
        <w:t xml:space="preserve"> в </w:t>
      </w:r>
      <w:proofErr w:type="spellStart"/>
      <w:r w:rsidRPr="0021552F">
        <w:rPr>
          <w:lang w:val="uk-UA"/>
        </w:rPr>
        <w:t>течение</w:t>
      </w:r>
      <w:proofErr w:type="spellEnd"/>
      <w:r w:rsidRPr="0021552F">
        <w:rPr>
          <w:lang w:val="uk-UA"/>
        </w:rPr>
        <w:t xml:space="preserve"> </w:t>
      </w:r>
      <w:r w:rsidR="00FD16B1" w:rsidRPr="0021552F">
        <w:rPr>
          <w:lang w:val="uk-UA"/>
        </w:rPr>
        <w:t>1</w:t>
      </w:r>
      <w:r w:rsidRPr="0021552F">
        <w:rPr>
          <w:lang w:val="uk-UA"/>
        </w:rPr>
        <w:t xml:space="preserve"> </w:t>
      </w:r>
      <w:proofErr w:type="spellStart"/>
      <w:r w:rsidRPr="0021552F">
        <w:rPr>
          <w:lang w:val="uk-UA"/>
        </w:rPr>
        <w:t>часа</w:t>
      </w:r>
      <w:proofErr w:type="spellEnd"/>
      <w:r w:rsidRPr="0021552F">
        <w:rPr>
          <w:lang w:val="uk-UA"/>
        </w:rPr>
        <w:t xml:space="preserve">). </w:t>
      </w:r>
    </w:p>
    <w:p w14:paraId="15FE2147" w14:textId="01616003" w:rsidR="00D73D4E" w:rsidRPr="0021552F" w:rsidRDefault="00D73D4E" w:rsidP="00D73D4E">
      <w:pPr>
        <w:jc w:val="both"/>
        <w:rPr>
          <w:lang w:val="uk-UA"/>
        </w:rPr>
      </w:pPr>
      <w:r w:rsidRPr="0021552F">
        <w:rPr>
          <w:lang w:val="uk-UA"/>
        </w:rPr>
        <w:lastRenderedPageBreak/>
        <w:t xml:space="preserve">Препарат </w:t>
      </w:r>
      <w:proofErr w:type="spellStart"/>
      <w:r w:rsidRPr="0021552F">
        <w:rPr>
          <w:lang w:val="uk-UA"/>
        </w:rPr>
        <w:t>можно</w:t>
      </w:r>
      <w:proofErr w:type="spellEnd"/>
      <w:r w:rsidRPr="0021552F">
        <w:rPr>
          <w:lang w:val="uk-UA"/>
        </w:rPr>
        <w:t xml:space="preserve"> </w:t>
      </w:r>
      <w:proofErr w:type="spellStart"/>
      <w:r w:rsidRPr="0021552F">
        <w:rPr>
          <w:lang w:val="uk-UA"/>
        </w:rPr>
        <w:t>разводить</w:t>
      </w:r>
      <w:proofErr w:type="spellEnd"/>
      <w:r w:rsidRPr="0021552F">
        <w:rPr>
          <w:lang w:val="uk-UA"/>
        </w:rPr>
        <w:t xml:space="preserve"> перед </w:t>
      </w:r>
      <w:proofErr w:type="spellStart"/>
      <w:r w:rsidRPr="0021552F">
        <w:rPr>
          <w:lang w:val="uk-UA"/>
        </w:rPr>
        <w:t>введением</w:t>
      </w:r>
      <w:proofErr w:type="spellEnd"/>
      <w:r w:rsidRPr="0021552F">
        <w:rPr>
          <w:lang w:val="uk-UA"/>
        </w:rPr>
        <w:t xml:space="preserve">, </w:t>
      </w:r>
      <w:proofErr w:type="spellStart"/>
      <w:r w:rsidRPr="0021552F">
        <w:rPr>
          <w:lang w:val="uk-UA"/>
        </w:rPr>
        <w:t>добавляя</w:t>
      </w:r>
      <w:proofErr w:type="spellEnd"/>
      <w:r w:rsidRPr="0021552F">
        <w:rPr>
          <w:lang w:val="uk-UA"/>
        </w:rPr>
        <w:t xml:space="preserve"> </w:t>
      </w:r>
      <w:proofErr w:type="spellStart"/>
      <w:r w:rsidRPr="0021552F">
        <w:rPr>
          <w:lang w:val="uk-UA"/>
        </w:rPr>
        <w:t>другие</w:t>
      </w:r>
      <w:proofErr w:type="spellEnd"/>
      <w:r w:rsidRPr="0021552F">
        <w:rPr>
          <w:lang w:val="uk-UA"/>
        </w:rPr>
        <w:t xml:space="preserve"> </w:t>
      </w:r>
      <w:proofErr w:type="spellStart"/>
      <w:r w:rsidRPr="0021552F">
        <w:rPr>
          <w:lang w:val="uk-UA"/>
        </w:rPr>
        <w:t>препараты</w:t>
      </w:r>
      <w:proofErr w:type="spellEnd"/>
      <w:r w:rsidRPr="0021552F">
        <w:rPr>
          <w:lang w:val="uk-UA"/>
        </w:rPr>
        <w:t xml:space="preserve"> </w:t>
      </w:r>
      <w:proofErr w:type="spellStart"/>
      <w:r w:rsidRPr="0021552F">
        <w:rPr>
          <w:lang w:val="uk-UA"/>
        </w:rPr>
        <w:t>или</w:t>
      </w:r>
      <w:proofErr w:type="spellEnd"/>
      <w:r w:rsidRPr="0021552F">
        <w:rPr>
          <w:lang w:val="uk-UA"/>
        </w:rPr>
        <w:t xml:space="preserve"> </w:t>
      </w:r>
      <w:proofErr w:type="spellStart"/>
      <w:r w:rsidRPr="0021552F">
        <w:rPr>
          <w:lang w:val="uk-UA"/>
        </w:rPr>
        <w:t>растворы</w:t>
      </w:r>
      <w:proofErr w:type="spellEnd"/>
      <w:r w:rsidRPr="0021552F">
        <w:rPr>
          <w:lang w:val="uk-UA"/>
        </w:rPr>
        <w:t xml:space="preserve"> для </w:t>
      </w:r>
      <w:proofErr w:type="spellStart"/>
      <w:r w:rsidRPr="0021552F">
        <w:rPr>
          <w:lang w:val="uk-UA"/>
        </w:rPr>
        <w:t>разведения</w:t>
      </w:r>
      <w:proofErr w:type="spellEnd"/>
      <w:r w:rsidRPr="0021552F">
        <w:rPr>
          <w:lang w:val="uk-UA"/>
        </w:rPr>
        <w:t xml:space="preserve">, </w:t>
      </w:r>
      <w:proofErr w:type="spellStart"/>
      <w:r w:rsidRPr="0021552F">
        <w:rPr>
          <w:lang w:val="uk-UA"/>
        </w:rPr>
        <w:t>такие</w:t>
      </w:r>
      <w:proofErr w:type="spellEnd"/>
      <w:r w:rsidRPr="0021552F">
        <w:rPr>
          <w:lang w:val="uk-UA"/>
        </w:rPr>
        <w:t xml:space="preserve"> </w:t>
      </w:r>
      <w:proofErr w:type="spellStart"/>
      <w:r w:rsidRPr="0021552F">
        <w:rPr>
          <w:lang w:val="uk-UA"/>
        </w:rPr>
        <w:t>как</w:t>
      </w:r>
      <w:proofErr w:type="spellEnd"/>
      <w:r w:rsidRPr="0021552F">
        <w:rPr>
          <w:lang w:val="uk-UA"/>
        </w:rPr>
        <w:t xml:space="preserve"> 0,9 % </w:t>
      </w:r>
      <w:proofErr w:type="spellStart"/>
      <w:r w:rsidRPr="0021552F">
        <w:rPr>
          <w:lang w:val="uk-UA"/>
        </w:rPr>
        <w:t>раствор</w:t>
      </w:r>
      <w:proofErr w:type="spellEnd"/>
      <w:r w:rsidRPr="0021552F">
        <w:rPr>
          <w:lang w:val="uk-UA"/>
        </w:rPr>
        <w:t xml:space="preserve"> </w:t>
      </w:r>
      <w:proofErr w:type="spellStart"/>
      <w:r w:rsidRPr="0021552F">
        <w:rPr>
          <w:lang w:val="uk-UA"/>
        </w:rPr>
        <w:t>натрия</w:t>
      </w:r>
      <w:proofErr w:type="spellEnd"/>
      <w:r w:rsidRPr="0021552F">
        <w:rPr>
          <w:lang w:val="uk-UA"/>
        </w:rPr>
        <w:t xml:space="preserve"> </w:t>
      </w:r>
      <w:proofErr w:type="spellStart"/>
      <w:r w:rsidRPr="0021552F">
        <w:rPr>
          <w:lang w:val="uk-UA"/>
        </w:rPr>
        <w:t>хлорида</w:t>
      </w:r>
      <w:proofErr w:type="spellEnd"/>
      <w:r w:rsidRPr="0021552F">
        <w:rPr>
          <w:lang w:val="uk-UA"/>
        </w:rPr>
        <w:t xml:space="preserve"> для </w:t>
      </w:r>
      <w:proofErr w:type="spellStart"/>
      <w:r w:rsidRPr="0021552F">
        <w:rPr>
          <w:lang w:val="uk-UA"/>
        </w:rPr>
        <w:t>инфузий</w:t>
      </w:r>
      <w:proofErr w:type="spellEnd"/>
      <w:r w:rsidRPr="0021552F">
        <w:rPr>
          <w:lang w:val="uk-UA"/>
        </w:rPr>
        <w:t xml:space="preserve"> </w:t>
      </w:r>
      <w:proofErr w:type="spellStart"/>
      <w:r w:rsidRPr="0021552F">
        <w:rPr>
          <w:lang w:val="uk-UA"/>
        </w:rPr>
        <w:t>или</w:t>
      </w:r>
      <w:proofErr w:type="spellEnd"/>
      <w:r w:rsidRPr="0021552F">
        <w:rPr>
          <w:lang w:val="uk-UA"/>
        </w:rPr>
        <w:t xml:space="preserve"> 5 % </w:t>
      </w:r>
      <w:proofErr w:type="spellStart"/>
      <w:r w:rsidRPr="0021552F">
        <w:rPr>
          <w:lang w:val="uk-UA"/>
        </w:rPr>
        <w:t>раствор</w:t>
      </w:r>
      <w:proofErr w:type="spellEnd"/>
      <w:r w:rsidRPr="0021552F">
        <w:rPr>
          <w:lang w:val="uk-UA"/>
        </w:rPr>
        <w:t xml:space="preserve"> </w:t>
      </w:r>
      <w:proofErr w:type="spellStart"/>
      <w:r w:rsidRPr="0021552F">
        <w:rPr>
          <w:lang w:val="uk-UA"/>
        </w:rPr>
        <w:t>глюкозы</w:t>
      </w:r>
      <w:proofErr w:type="spellEnd"/>
      <w:r w:rsidRPr="0021552F">
        <w:rPr>
          <w:lang w:val="uk-UA"/>
        </w:rPr>
        <w:t xml:space="preserve"> для </w:t>
      </w:r>
      <w:proofErr w:type="spellStart"/>
      <w:r w:rsidRPr="0021552F">
        <w:rPr>
          <w:lang w:val="uk-UA"/>
        </w:rPr>
        <w:t>инфузий</w:t>
      </w:r>
      <w:proofErr w:type="spellEnd"/>
      <w:r w:rsidRPr="0021552F">
        <w:rPr>
          <w:lang w:val="uk-UA"/>
        </w:rPr>
        <w:t xml:space="preserve">. </w:t>
      </w:r>
    </w:p>
    <w:p w14:paraId="514F6BF2" w14:textId="15D22CFC" w:rsidR="00D73D4E" w:rsidRPr="0021552F" w:rsidRDefault="00D73D4E" w:rsidP="00D73D4E">
      <w:pPr>
        <w:jc w:val="both"/>
        <w:rPr>
          <w:lang w:val="uk-UA"/>
        </w:rPr>
      </w:pPr>
      <w:proofErr w:type="spellStart"/>
      <w:r w:rsidRPr="0021552F">
        <w:rPr>
          <w:lang w:val="uk-UA"/>
        </w:rPr>
        <w:t>Антибиотики</w:t>
      </w:r>
      <w:proofErr w:type="spellEnd"/>
      <w:r w:rsidRPr="0021552F">
        <w:rPr>
          <w:lang w:val="uk-UA"/>
        </w:rPr>
        <w:t xml:space="preserve">, </w:t>
      </w:r>
      <w:proofErr w:type="spellStart"/>
      <w:r w:rsidRPr="0021552F">
        <w:rPr>
          <w:lang w:val="uk-UA"/>
        </w:rPr>
        <w:t>которые</w:t>
      </w:r>
      <w:proofErr w:type="spellEnd"/>
      <w:r w:rsidRPr="0021552F">
        <w:rPr>
          <w:lang w:val="uk-UA"/>
        </w:rPr>
        <w:t xml:space="preserve"> </w:t>
      </w:r>
      <w:proofErr w:type="spellStart"/>
      <w:r w:rsidRPr="0021552F">
        <w:rPr>
          <w:lang w:val="uk-UA"/>
        </w:rPr>
        <w:t>назначают</w:t>
      </w:r>
      <w:proofErr w:type="spellEnd"/>
      <w:r w:rsidRPr="0021552F">
        <w:rPr>
          <w:lang w:val="uk-UA"/>
        </w:rPr>
        <w:t xml:space="preserve"> </w:t>
      </w:r>
      <w:proofErr w:type="spellStart"/>
      <w:r w:rsidRPr="0021552F">
        <w:rPr>
          <w:lang w:val="uk-UA"/>
        </w:rPr>
        <w:t>одновременно</w:t>
      </w:r>
      <w:proofErr w:type="spellEnd"/>
      <w:r w:rsidRPr="0021552F">
        <w:rPr>
          <w:lang w:val="uk-UA"/>
        </w:rPr>
        <w:t xml:space="preserve">, </w:t>
      </w:r>
      <w:proofErr w:type="spellStart"/>
      <w:r w:rsidRPr="0021552F">
        <w:rPr>
          <w:lang w:val="uk-UA"/>
        </w:rPr>
        <w:t>следует</w:t>
      </w:r>
      <w:proofErr w:type="spellEnd"/>
      <w:r w:rsidRPr="0021552F">
        <w:rPr>
          <w:lang w:val="uk-UA"/>
        </w:rPr>
        <w:t xml:space="preserve"> вводить </w:t>
      </w:r>
      <w:proofErr w:type="spellStart"/>
      <w:r w:rsidRPr="0021552F">
        <w:rPr>
          <w:lang w:val="uk-UA"/>
        </w:rPr>
        <w:t>отдельно</w:t>
      </w:r>
      <w:proofErr w:type="spellEnd"/>
      <w:r w:rsidRPr="0021552F">
        <w:rPr>
          <w:lang w:val="uk-UA"/>
        </w:rPr>
        <w:t>.</w:t>
      </w:r>
    </w:p>
    <w:p w14:paraId="6EED03DE" w14:textId="77777777" w:rsidR="00D73D4E" w:rsidRPr="0021552F" w:rsidRDefault="00D73D4E" w:rsidP="00D73D4E">
      <w:pPr>
        <w:jc w:val="both"/>
        <w:rPr>
          <w:bCs/>
          <w:iCs/>
          <w:color w:val="000000"/>
          <w:lang w:val="uk-UA"/>
        </w:rPr>
      </w:pPr>
      <w:r w:rsidRPr="0021552F">
        <w:rPr>
          <w:bCs/>
          <w:iCs/>
          <w:color w:val="000000"/>
          <w:lang w:val="uk-UA"/>
        </w:rPr>
        <w:t xml:space="preserve">Дозу </w:t>
      </w:r>
      <w:proofErr w:type="spellStart"/>
      <w:r w:rsidRPr="0021552F">
        <w:rPr>
          <w:bCs/>
          <w:iCs/>
          <w:color w:val="000000"/>
          <w:lang w:val="uk-UA"/>
        </w:rPr>
        <w:t>следует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скорректировать</w:t>
      </w:r>
      <w:proofErr w:type="spellEnd"/>
      <w:r w:rsidRPr="0021552F">
        <w:rPr>
          <w:bCs/>
          <w:iCs/>
          <w:color w:val="000000"/>
          <w:lang w:val="uk-UA"/>
        </w:rPr>
        <w:t xml:space="preserve"> в </w:t>
      </w:r>
      <w:proofErr w:type="spellStart"/>
      <w:r w:rsidRPr="0021552F">
        <w:rPr>
          <w:bCs/>
          <w:iCs/>
          <w:color w:val="000000"/>
          <w:lang w:val="uk-UA"/>
        </w:rPr>
        <w:t>соответствии</w:t>
      </w:r>
      <w:proofErr w:type="spellEnd"/>
      <w:r w:rsidRPr="0021552F">
        <w:rPr>
          <w:bCs/>
          <w:iCs/>
          <w:color w:val="000000"/>
          <w:lang w:val="uk-UA"/>
        </w:rPr>
        <w:t xml:space="preserve"> с </w:t>
      </w:r>
      <w:proofErr w:type="spellStart"/>
      <w:r w:rsidRPr="0021552F">
        <w:rPr>
          <w:bCs/>
          <w:iCs/>
          <w:color w:val="000000"/>
          <w:lang w:val="uk-UA"/>
        </w:rPr>
        <w:t>индивидуальной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реакцией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пациента</w:t>
      </w:r>
      <w:proofErr w:type="spellEnd"/>
      <w:r w:rsidRPr="0021552F">
        <w:rPr>
          <w:bCs/>
          <w:iCs/>
          <w:color w:val="000000"/>
          <w:lang w:val="uk-UA"/>
        </w:rPr>
        <w:t xml:space="preserve"> на </w:t>
      </w:r>
      <w:proofErr w:type="spellStart"/>
      <w:r w:rsidRPr="0021552F">
        <w:rPr>
          <w:bCs/>
          <w:iCs/>
          <w:color w:val="000000"/>
          <w:lang w:val="uk-UA"/>
        </w:rPr>
        <w:t>лечение</w:t>
      </w:r>
      <w:proofErr w:type="spellEnd"/>
      <w:r w:rsidRPr="0021552F">
        <w:rPr>
          <w:bCs/>
          <w:iCs/>
          <w:color w:val="000000"/>
          <w:lang w:val="uk-UA"/>
        </w:rPr>
        <w:t xml:space="preserve">, </w:t>
      </w:r>
      <w:proofErr w:type="spellStart"/>
      <w:r w:rsidRPr="0021552F">
        <w:rPr>
          <w:bCs/>
          <w:iCs/>
          <w:color w:val="000000"/>
          <w:lang w:val="uk-UA"/>
        </w:rPr>
        <w:t>возрастом</w:t>
      </w:r>
      <w:proofErr w:type="spellEnd"/>
      <w:r w:rsidRPr="0021552F">
        <w:rPr>
          <w:bCs/>
          <w:iCs/>
          <w:color w:val="000000"/>
          <w:lang w:val="uk-UA"/>
        </w:rPr>
        <w:t xml:space="preserve"> и </w:t>
      </w:r>
      <w:proofErr w:type="spellStart"/>
      <w:r w:rsidRPr="0021552F">
        <w:rPr>
          <w:bCs/>
          <w:iCs/>
          <w:color w:val="000000"/>
          <w:lang w:val="uk-UA"/>
        </w:rPr>
        <w:t>массой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тела</w:t>
      </w:r>
      <w:proofErr w:type="spellEnd"/>
      <w:r w:rsidRPr="0021552F">
        <w:rPr>
          <w:bCs/>
          <w:iCs/>
          <w:color w:val="000000"/>
          <w:lang w:val="uk-UA"/>
        </w:rPr>
        <w:t xml:space="preserve">, а </w:t>
      </w:r>
      <w:proofErr w:type="spellStart"/>
      <w:r w:rsidRPr="0021552F">
        <w:rPr>
          <w:bCs/>
          <w:iCs/>
          <w:color w:val="000000"/>
          <w:lang w:val="uk-UA"/>
        </w:rPr>
        <w:t>также</w:t>
      </w:r>
      <w:proofErr w:type="spellEnd"/>
      <w:r w:rsidRPr="0021552F">
        <w:rPr>
          <w:bCs/>
          <w:iCs/>
          <w:color w:val="000000"/>
          <w:lang w:val="uk-UA"/>
        </w:rPr>
        <w:t xml:space="preserve"> типом и </w:t>
      </w:r>
      <w:proofErr w:type="spellStart"/>
      <w:r w:rsidRPr="0021552F">
        <w:rPr>
          <w:bCs/>
          <w:iCs/>
          <w:color w:val="000000"/>
          <w:lang w:val="uk-UA"/>
        </w:rPr>
        <w:t>тяжестью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заболевания</w:t>
      </w:r>
      <w:proofErr w:type="spellEnd"/>
      <w:r w:rsidRPr="0021552F">
        <w:rPr>
          <w:bCs/>
          <w:iCs/>
          <w:color w:val="000000"/>
          <w:lang w:val="uk-UA"/>
        </w:rPr>
        <w:t>.</w:t>
      </w:r>
    </w:p>
    <w:p w14:paraId="15BA5D81" w14:textId="77777777" w:rsidR="00D73D4E" w:rsidRPr="0021552F" w:rsidRDefault="00D73D4E" w:rsidP="00D73D4E">
      <w:pPr>
        <w:jc w:val="both"/>
        <w:rPr>
          <w:bCs/>
          <w:iCs/>
          <w:color w:val="000000"/>
          <w:lang w:val="uk-UA"/>
        </w:rPr>
      </w:pPr>
      <w:proofErr w:type="spellStart"/>
      <w:r w:rsidRPr="0021552F">
        <w:rPr>
          <w:bCs/>
          <w:iCs/>
          <w:color w:val="000000"/>
          <w:lang w:val="uk-UA"/>
        </w:rPr>
        <w:t>Следует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соблюдать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следующие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указания</w:t>
      </w:r>
      <w:proofErr w:type="spellEnd"/>
      <w:r w:rsidRPr="0021552F">
        <w:rPr>
          <w:bCs/>
          <w:iCs/>
          <w:color w:val="000000"/>
          <w:lang w:val="uk-UA"/>
        </w:rPr>
        <w:t xml:space="preserve"> по </w:t>
      </w:r>
      <w:proofErr w:type="spellStart"/>
      <w:r w:rsidRPr="0021552F">
        <w:rPr>
          <w:bCs/>
          <w:iCs/>
          <w:color w:val="000000"/>
          <w:lang w:val="uk-UA"/>
        </w:rPr>
        <w:t>дозировке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препарата</w:t>
      </w:r>
      <w:proofErr w:type="spellEnd"/>
      <w:r w:rsidRPr="0021552F">
        <w:rPr>
          <w:bCs/>
          <w:iCs/>
          <w:color w:val="000000"/>
          <w:lang w:val="uk-UA"/>
        </w:rPr>
        <w:t>.</w:t>
      </w:r>
    </w:p>
    <w:p w14:paraId="29A1C919" w14:textId="531AD6AD" w:rsidR="00D73D4E" w:rsidRPr="0021552F" w:rsidRDefault="00D73D4E" w:rsidP="00D73D4E">
      <w:pPr>
        <w:jc w:val="both"/>
        <w:rPr>
          <w:bCs/>
          <w:iCs/>
          <w:color w:val="000000"/>
          <w:u w:val="single"/>
          <w:lang w:val="uk-UA"/>
        </w:rPr>
      </w:pPr>
      <w:proofErr w:type="spellStart"/>
      <w:r w:rsidRPr="0021552F">
        <w:rPr>
          <w:bCs/>
          <w:iCs/>
          <w:color w:val="000000"/>
          <w:u w:val="single"/>
          <w:lang w:val="uk-UA"/>
        </w:rPr>
        <w:t>Лечение</w:t>
      </w:r>
      <w:proofErr w:type="spellEnd"/>
      <w:r w:rsidRPr="0021552F">
        <w:rPr>
          <w:bCs/>
          <w:iCs/>
          <w:color w:val="000000"/>
          <w:u w:val="single"/>
          <w:lang w:val="uk-UA"/>
        </w:rPr>
        <w:t>.</w:t>
      </w:r>
    </w:p>
    <w:p w14:paraId="3EAC9681" w14:textId="72555541" w:rsidR="00D73D4E" w:rsidRPr="0021552F" w:rsidRDefault="00D73D4E" w:rsidP="00D73D4E">
      <w:pPr>
        <w:jc w:val="both"/>
        <w:rPr>
          <w:bCs/>
          <w:i/>
          <w:iCs/>
          <w:color w:val="000000"/>
          <w:lang w:val="uk-UA"/>
        </w:rPr>
      </w:pPr>
      <w:proofErr w:type="spellStart"/>
      <w:r w:rsidRPr="0021552F">
        <w:rPr>
          <w:bCs/>
          <w:i/>
          <w:iCs/>
          <w:color w:val="000000"/>
          <w:lang w:val="uk-UA"/>
        </w:rPr>
        <w:t>Взрослым</w:t>
      </w:r>
      <w:proofErr w:type="spellEnd"/>
      <w:r w:rsidRPr="0021552F">
        <w:rPr>
          <w:bCs/>
          <w:i/>
          <w:iCs/>
          <w:color w:val="000000"/>
          <w:lang w:val="uk-UA"/>
        </w:rPr>
        <w:t xml:space="preserve"> и </w:t>
      </w:r>
      <w:proofErr w:type="spellStart"/>
      <w:r w:rsidRPr="0021552F">
        <w:rPr>
          <w:bCs/>
          <w:i/>
          <w:iCs/>
          <w:color w:val="000000"/>
          <w:lang w:val="uk-UA"/>
        </w:rPr>
        <w:t>детям</w:t>
      </w:r>
      <w:proofErr w:type="spellEnd"/>
      <w:r w:rsidRPr="0021552F">
        <w:rPr>
          <w:bCs/>
          <w:i/>
          <w:iCs/>
          <w:color w:val="000000"/>
          <w:lang w:val="uk-UA"/>
        </w:rPr>
        <w:t xml:space="preserve"> с 12 лет.</w:t>
      </w:r>
    </w:p>
    <w:p w14:paraId="7E16A535" w14:textId="059F906B" w:rsidR="00D73D4E" w:rsidRPr="0021552F" w:rsidRDefault="00D73D4E" w:rsidP="00D73D4E">
      <w:pPr>
        <w:jc w:val="both"/>
        <w:rPr>
          <w:bCs/>
          <w:iCs/>
          <w:color w:val="000000"/>
          <w:lang w:val="uk-UA"/>
        </w:rPr>
      </w:pPr>
      <w:proofErr w:type="spellStart"/>
      <w:r w:rsidRPr="0021552F">
        <w:rPr>
          <w:bCs/>
          <w:iCs/>
          <w:color w:val="000000"/>
          <w:lang w:val="uk-UA"/>
        </w:rPr>
        <w:t>Обычная</w:t>
      </w:r>
      <w:proofErr w:type="spellEnd"/>
      <w:r w:rsidRPr="0021552F">
        <w:rPr>
          <w:bCs/>
          <w:iCs/>
          <w:color w:val="000000"/>
          <w:lang w:val="uk-UA"/>
        </w:rPr>
        <w:t xml:space="preserve"> доза </w:t>
      </w:r>
      <w:proofErr w:type="spellStart"/>
      <w:r w:rsidRPr="0021552F">
        <w:rPr>
          <w:bCs/>
          <w:iCs/>
          <w:color w:val="000000"/>
          <w:lang w:val="uk-UA"/>
        </w:rPr>
        <w:t>препарата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составляет</w:t>
      </w:r>
      <w:proofErr w:type="spellEnd"/>
      <w:r w:rsidRPr="0021552F">
        <w:rPr>
          <w:bCs/>
          <w:iCs/>
          <w:color w:val="000000"/>
          <w:lang w:val="uk-UA"/>
        </w:rPr>
        <w:t xml:space="preserve"> 500 мг </w:t>
      </w:r>
      <w:proofErr w:type="spellStart"/>
      <w:r w:rsidRPr="0021552F">
        <w:rPr>
          <w:bCs/>
          <w:iCs/>
          <w:color w:val="000000"/>
          <w:lang w:val="uk-UA"/>
        </w:rPr>
        <w:t>каждые</w:t>
      </w:r>
      <w:proofErr w:type="spellEnd"/>
      <w:r w:rsidRPr="0021552F">
        <w:rPr>
          <w:bCs/>
          <w:iCs/>
          <w:color w:val="000000"/>
          <w:lang w:val="uk-UA"/>
        </w:rPr>
        <w:t xml:space="preserve"> 8 </w:t>
      </w:r>
      <w:proofErr w:type="spellStart"/>
      <w:r w:rsidRPr="0021552F">
        <w:rPr>
          <w:bCs/>
          <w:iCs/>
          <w:color w:val="000000"/>
          <w:lang w:val="uk-UA"/>
        </w:rPr>
        <w:t>часов</w:t>
      </w:r>
      <w:proofErr w:type="spellEnd"/>
      <w:r w:rsidRPr="0021552F">
        <w:rPr>
          <w:bCs/>
          <w:iCs/>
          <w:color w:val="000000"/>
          <w:lang w:val="uk-UA"/>
        </w:rPr>
        <w:t xml:space="preserve">. При </w:t>
      </w:r>
      <w:proofErr w:type="spellStart"/>
      <w:r w:rsidRPr="0021552F">
        <w:rPr>
          <w:bCs/>
          <w:iCs/>
          <w:color w:val="000000"/>
          <w:lang w:val="uk-UA"/>
        </w:rPr>
        <w:t>наличии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медицинских</w:t>
      </w:r>
      <w:proofErr w:type="spellEnd"/>
      <w:r w:rsidRPr="0021552F">
        <w:rPr>
          <w:bCs/>
          <w:iCs/>
          <w:color w:val="000000"/>
          <w:lang w:val="uk-UA"/>
        </w:rPr>
        <w:t xml:space="preserve"> показаний в </w:t>
      </w:r>
      <w:proofErr w:type="spellStart"/>
      <w:r w:rsidRPr="0021552F">
        <w:rPr>
          <w:bCs/>
          <w:iCs/>
          <w:color w:val="000000"/>
          <w:lang w:val="uk-UA"/>
        </w:rPr>
        <w:t>начале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лечения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можно</w:t>
      </w:r>
      <w:proofErr w:type="spellEnd"/>
      <w:r w:rsidRPr="0021552F">
        <w:rPr>
          <w:bCs/>
          <w:iCs/>
          <w:color w:val="000000"/>
          <w:lang w:val="uk-UA"/>
        </w:rPr>
        <w:t xml:space="preserve"> назначить </w:t>
      </w:r>
      <w:proofErr w:type="spellStart"/>
      <w:r w:rsidRPr="0021552F">
        <w:rPr>
          <w:bCs/>
          <w:iCs/>
          <w:color w:val="000000"/>
          <w:lang w:val="uk-UA"/>
        </w:rPr>
        <w:t>нагрузочную</w:t>
      </w:r>
      <w:proofErr w:type="spellEnd"/>
      <w:r w:rsidRPr="0021552F">
        <w:rPr>
          <w:bCs/>
          <w:iCs/>
          <w:color w:val="000000"/>
          <w:lang w:val="uk-UA"/>
        </w:rPr>
        <w:t xml:space="preserve"> дозу 15 мг/кг </w:t>
      </w:r>
      <w:proofErr w:type="spellStart"/>
      <w:r w:rsidRPr="0021552F">
        <w:rPr>
          <w:bCs/>
          <w:iCs/>
          <w:color w:val="000000"/>
          <w:lang w:val="uk-UA"/>
        </w:rPr>
        <w:t>массы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тела</w:t>
      </w:r>
      <w:proofErr w:type="spellEnd"/>
      <w:r w:rsidRPr="0021552F">
        <w:rPr>
          <w:bCs/>
          <w:iCs/>
          <w:color w:val="000000"/>
          <w:lang w:val="uk-UA"/>
        </w:rPr>
        <w:t>.</w:t>
      </w:r>
    </w:p>
    <w:p w14:paraId="45CCD3FF" w14:textId="7696318B" w:rsidR="00D73D4E" w:rsidRPr="0021552F" w:rsidRDefault="00D73D4E" w:rsidP="00D73D4E">
      <w:pPr>
        <w:jc w:val="both"/>
        <w:rPr>
          <w:bCs/>
          <w:i/>
          <w:iCs/>
          <w:color w:val="000000"/>
          <w:lang w:val="uk-UA"/>
        </w:rPr>
      </w:pPr>
      <w:proofErr w:type="spellStart"/>
      <w:r w:rsidRPr="0021552F">
        <w:rPr>
          <w:bCs/>
          <w:i/>
          <w:iCs/>
          <w:color w:val="000000"/>
          <w:lang w:val="uk-UA"/>
        </w:rPr>
        <w:t>Дети</w:t>
      </w:r>
      <w:proofErr w:type="spellEnd"/>
      <w:r w:rsidRPr="0021552F">
        <w:rPr>
          <w:bCs/>
          <w:i/>
          <w:iCs/>
          <w:color w:val="000000"/>
          <w:lang w:val="uk-UA"/>
        </w:rPr>
        <w:t xml:space="preserve"> </w:t>
      </w:r>
      <w:r w:rsidR="00FD16B1" w:rsidRPr="0021552F">
        <w:rPr>
          <w:bCs/>
          <w:i/>
          <w:iCs/>
          <w:color w:val="000000"/>
          <w:lang w:val="uk-UA"/>
        </w:rPr>
        <w:t>с</w:t>
      </w:r>
      <w:r w:rsidRPr="0021552F">
        <w:rPr>
          <w:bCs/>
          <w:i/>
          <w:iCs/>
          <w:color w:val="000000"/>
          <w:lang w:val="uk-UA"/>
        </w:rPr>
        <w:t xml:space="preserve"> 2 до 12 лет.</w:t>
      </w:r>
    </w:p>
    <w:p w14:paraId="5DEDAD49" w14:textId="38515D2D" w:rsidR="00D73D4E" w:rsidRPr="0021552F" w:rsidRDefault="00D73D4E" w:rsidP="00D73D4E">
      <w:pPr>
        <w:jc w:val="both"/>
        <w:rPr>
          <w:bCs/>
          <w:iCs/>
          <w:color w:val="000000"/>
          <w:lang w:val="uk-UA"/>
        </w:rPr>
      </w:pPr>
      <w:proofErr w:type="spellStart"/>
      <w:r w:rsidRPr="0021552F">
        <w:rPr>
          <w:bCs/>
          <w:iCs/>
          <w:color w:val="000000"/>
          <w:lang w:val="uk-UA"/>
        </w:rPr>
        <w:t>Обычная</w:t>
      </w:r>
      <w:proofErr w:type="spellEnd"/>
      <w:r w:rsidRPr="0021552F">
        <w:rPr>
          <w:bCs/>
          <w:iCs/>
          <w:color w:val="000000"/>
          <w:lang w:val="uk-UA"/>
        </w:rPr>
        <w:t xml:space="preserve"> доза </w:t>
      </w:r>
      <w:proofErr w:type="spellStart"/>
      <w:r w:rsidRPr="0021552F">
        <w:rPr>
          <w:bCs/>
          <w:iCs/>
          <w:color w:val="000000"/>
          <w:lang w:val="uk-UA"/>
        </w:rPr>
        <w:t>составляет</w:t>
      </w:r>
      <w:proofErr w:type="spellEnd"/>
      <w:r w:rsidRPr="0021552F">
        <w:rPr>
          <w:bCs/>
          <w:iCs/>
          <w:color w:val="000000"/>
          <w:lang w:val="uk-UA"/>
        </w:rPr>
        <w:t xml:space="preserve"> 7−10 мг/кг </w:t>
      </w:r>
      <w:proofErr w:type="spellStart"/>
      <w:r w:rsidRPr="0021552F">
        <w:rPr>
          <w:bCs/>
          <w:iCs/>
          <w:color w:val="000000"/>
          <w:lang w:val="uk-UA"/>
        </w:rPr>
        <w:t>массы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тела</w:t>
      </w:r>
      <w:proofErr w:type="spellEnd"/>
      <w:r w:rsidRPr="0021552F">
        <w:rPr>
          <w:bCs/>
          <w:iCs/>
          <w:color w:val="000000"/>
          <w:lang w:val="uk-UA"/>
        </w:rPr>
        <w:t xml:space="preserve">, </w:t>
      </w:r>
      <w:proofErr w:type="spellStart"/>
      <w:r w:rsidRPr="0021552F">
        <w:rPr>
          <w:bCs/>
          <w:iCs/>
          <w:color w:val="000000"/>
          <w:lang w:val="uk-UA"/>
        </w:rPr>
        <w:t>что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соответствует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суточной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дозе</w:t>
      </w:r>
      <w:proofErr w:type="spellEnd"/>
      <w:r w:rsidRPr="0021552F">
        <w:rPr>
          <w:bCs/>
          <w:iCs/>
          <w:color w:val="000000"/>
          <w:lang w:val="uk-UA"/>
        </w:rPr>
        <w:t xml:space="preserve"> 20−30 мг/кг </w:t>
      </w:r>
      <w:proofErr w:type="spellStart"/>
      <w:r w:rsidRPr="0021552F">
        <w:rPr>
          <w:bCs/>
          <w:iCs/>
          <w:color w:val="000000"/>
          <w:lang w:val="uk-UA"/>
        </w:rPr>
        <w:t>массы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тела</w:t>
      </w:r>
      <w:proofErr w:type="spellEnd"/>
      <w:r w:rsidRPr="0021552F">
        <w:rPr>
          <w:bCs/>
          <w:iCs/>
          <w:color w:val="000000"/>
          <w:lang w:val="uk-UA"/>
        </w:rPr>
        <w:t>.</w:t>
      </w:r>
    </w:p>
    <w:p w14:paraId="021DA696" w14:textId="77777777" w:rsidR="00D73D4E" w:rsidRPr="0021552F" w:rsidRDefault="00D73D4E" w:rsidP="00D73D4E">
      <w:pPr>
        <w:jc w:val="both"/>
        <w:rPr>
          <w:bCs/>
          <w:i/>
          <w:iCs/>
          <w:color w:val="000000"/>
          <w:lang w:val="uk-UA"/>
        </w:rPr>
      </w:pPr>
      <w:proofErr w:type="spellStart"/>
      <w:r w:rsidRPr="0021552F">
        <w:rPr>
          <w:bCs/>
          <w:i/>
          <w:iCs/>
          <w:color w:val="000000"/>
          <w:lang w:val="uk-UA"/>
        </w:rPr>
        <w:t>Пациентам</w:t>
      </w:r>
      <w:proofErr w:type="spellEnd"/>
      <w:r w:rsidRPr="0021552F">
        <w:rPr>
          <w:bCs/>
          <w:i/>
          <w:iCs/>
          <w:color w:val="000000"/>
          <w:lang w:val="uk-UA"/>
        </w:rPr>
        <w:t xml:space="preserve"> с </w:t>
      </w:r>
      <w:proofErr w:type="spellStart"/>
      <w:r w:rsidRPr="0021552F">
        <w:rPr>
          <w:bCs/>
          <w:i/>
          <w:iCs/>
          <w:color w:val="000000"/>
          <w:lang w:val="uk-UA"/>
        </w:rPr>
        <w:t>почечной</w:t>
      </w:r>
      <w:proofErr w:type="spellEnd"/>
      <w:r w:rsidRPr="0021552F">
        <w:rPr>
          <w:bCs/>
          <w:i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/>
          <w:iCs/>
          <w:color w:val="000000"/>
          <w:lang w:val="uk-UA"/>
        </w:rPr>
        <w:t>недостаточностью</w:t>
      </w:r>
      <w:proofErr w:type="spellEnd"/>
      <w:r w:rsidRPr="0021552F">
        <w:rPr>
          <w:bCs/>
          <w:i/>
          <w:iCs/>
          <w:color w:val="000000"/>
          <w:lang w:val="uk-UA"/>
        </w:rPr>
        <w:t>.</w:t>
      </w:r>
    </w:p>
    <w:p w14:paraId="468C6C88" w14:textId="77777777" w:rsidR="00D73D4E" w:rsidRPr="0021552F" w:rsidRDefault="00D73D4E" w:rsidP="00D73D4E">
      <w:pPr>
        <w:jc w:val="both"/>
        <w:rPr>
          <w:bCs/>
          <w:iCs/>
          <w:color w:val="000000"/>
          <w:lang w:val="uk-UA"/>
        </w:rPr>
      </w:pPr>
      <w:proofErr w:type="spellStart"/>
      <w:r w:rsidRPr="0021552F">
        <w:rPr>
          <w:bCs/>
          <w:iCs/>
          <w:color w:val="000000"/>
          <w:lang w:val="uk-UA"/>
        </w:rPr>
        <w:t>Отсутствует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необходимость</w:t>
      </w:r>
      <w:proofErr w:type="spellEnd"/>
      <w:r w:rsidRPr="0021552F">
        <w:rPr>
          <w:bCs/>
          <w:iCs/>
          <w:color w:val="000000"/>
          <w:lang w:val="uk-UA"/>
        </w:rPr>
        <w:t xml:space="preserve"> в </w:t>
      </w:r>
      <w:proofErr w:type="spellStart"/>
      <w:r w:rsidRPr="0021552F">
        <w:rPr>
          <w:bCs/>
          <w:iCs/>
          <w:color w:val="000000"/>
          <w:lang w:val="uk-UA"/>
        </w:rPr>
        <w:t>коррекции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дозы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препарата</w:t>
      </w:r>
      <w:proofErr w:type="spellEnd"/>
      <w:r w:rsidRPr="0021552F">
        <w:rPr>
          <w:bCs/>
          <w:iCs/>
          <w:color w:val="000000"/>
          <w:lang w:val="uk-UA"/>
        </w:rPr>
        <w:t xml:space="preserve"> (см. «</w:t>
      </w:r>
      <w:proofErr w:type="spellStart"/>
      <w:r w:rsidRPr="0021552F">
        <w:rPr>
          <w:bCs/>
          <w:iCs/>
          <w:color w:val="000000"/>
          <w:lang w:val="uk-UA"/>
        </w:rPr>
        <w:t>Фармакологическое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действие</w:t>
      </w:r>
      <w:proofErr w:type="spellEnd"/>
      <w:r w:rsidRPr="0021552F">
        <w:rPr>
          <w:bCs/>
          <w:iCs/>
          <w:color w:val="000000"/>
          <w:lang w:val="uk-UA"/>
        </w:rPr>
        <w:t>»).</w:t>
      </w:r>
    </w:p>
    <w:p w14:paraId="142C8569" w14:textId="77777777" w:rsidR="00D73D4E" w:rsidRPr="0021552F" w:rsidRDefault="00D73D4E" w:rsidP="00D73D4E">
      <w:pPr>
        <w:jc w:val="both"/>
        <w:rPr>
          <w:bCs/>
          <w:i/>
          <w:iCs/>
          <w:color w:val="000000"/>
          <w:lang w:val="uk-UA"/>
        </w:rPr>
      </w:pPr>
      <w:proofErr w:type="spellStart"/>
      <w:r w:rsidRPr="0021552F">
        <w:rPr>
          <w:bCs/>
          <w:i/>
          <w:iCs/>
          <w:color w:val="000000"/>
          <w:lang w:val="uk-UA"/>
        </w:rPr>
        <w:t>Пациентам</w:t>
      </w:r>
      <w:proofErr w:type="spellEnd"/>
      <w:r w:rsidRPr="0021552F">
        <w:rPr>
          <w:bCs/>
          <w:i/>
          <w:iCs/>
          <w:color w:val="000000"/>
          <w:lang w:val="uk-UA"/>
        </w:rPr>
        <w:t xml:space="preserve"> с </w:t>
      </w:r>
      <w:proofErr w:type="spellStart"/>
      <w:r w:rsidRPr="0021552F">
        <w:rPr>
          <w:bCs/>
          <w:i/>
          <w:iCs/>
          <w:color w:val="000000"/>
          <w:lang w:val="uk-UA"/>
        </w:rPr>
        <w:t>печеночной</w:t>
      </w:r>
      <w:proofErr w:type="spellEnd"/>
      <w:r w:rsidRPr="0021552F">
        <w:rPr>
          <w:bCs/>
          <w:i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/>
          <w:iCs/>
          <w:color w:val="000000"/>
          <w:lang w:val="uk-UA"/>
        </w:rPr>
        <w:t>недостаточностью</w:t>
      </w:r>
      <w:proofErr w:type="spellEnd"/>
      <w:r w:rsidRPr="0021552F">
        <w:rPr>
          <w:bCs/>
          <w:i/>
          <w:iCs/>
          <w:color w:val="000000"/>
          <w:lang w:val="uk-UA"/>
        </w:rPr>
        <w:t>.</w:t>
      </w:r>
    </w:p>
    <w:p w14:paraId="0B06DC1F" w14:textId="77777777" w:rsidR="00D73D4E" w:rsidRPr="0021552F" w:rsidRDefault="00D73D4E" w:rsidP="00D73D4E">
      <w:pPr>
        <w:jc w:val="both"/>
        <w:rPr>
          <w:bCs/>
          <w:iCs/>
          <w:color w:val="000000"/>
          <w:lang w:val="uk-UA"/>
        </w:rPr>
      </w:pPr>
      <w:proofErr w:type="spellStart"/>
      <w:r w:rsidRPr="0021552F">
        <w:rPr>
          <w:bCs/>
          <w:iCs/>
          <w:color w:val="000000"/>
          <w:lang w:val="uk-UA"/>
        </w:rPr>
        <w:t>Пациентам</w:t>
      </w:r>
      <w:proofErr w:type="spellEnd"/>
      <w:r w:rsidRPr="0021552F">
        <w:rPr>
          <w:bCs/>
          <w:iCs/>
          <w:color w:val="000000"/>
          <w:lang w:val="uk-UA"/>
        </w:rPr>
        <w:t xml:space="preserve"> с </w:t>
      </w:r>
      <w:proofErr w:type="spellStart"/>
      <w:r w:rsidRPr="0021552F">
        <w:rPr>
          <w:bCs/>
          <w:iCs/>
          <w:color w:val="000000"/>
          <w:lang w:val="uk-UA"/>
        </w:rPr>
        <w:t>тяжелой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печеночной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недостаточностью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может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потребоваться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коррекция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дозы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препарата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из</w:t>
      </w:r>
      <w:proofErr w:type="spellEnd"/>
      <w:r w:rsidRPr="0021552F">
        <w:rPr>
          <w:bCs/>
          <w:iCs/>
          <w:color w:val="000000"/>
          <w:lang w:val="uk-UA"/>
        </w:rPr>
        <w:t xml:space="preserve">-за </w:t>
      </w:r>
      <w:proofErr w:type="spellStart"/>
      <w:r w:rsidRPr="0021552F">
        <w:rPr>
          <w:bCs/>
          <w:iCs/>
          <w:color w:val="000000"/>
          <w:lang w:val="uk-UA"/>
        </w:rPr>
        <w:t>удлинения</w:t>
      </w:r>
      <w:proofErr w:type="spellEnd"/>
      <w:r w:rsidRPr="0021552F">
        <w:rPr>
          <w:bCs/>
          <w:iCs/>
          <w:color w:val="000000"/>
          <w:lang w:val="uk-UA"/>
        </w:rPr>
        <w:t xml:space="preserve"> его </w:t>
      </w:r>
      <w:proofErr w:type="spellStart"/>
      <w:r w:rsidRPr="0021552F">
        <w:rPr>
          <w:bCs/>
          <w:iCs/>
          <w:color w:val="000000"/>
          <w:lang w:val="uk-UA"/>
        </w:rPr>
        <w:t>периода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полувыведения</w:t>
      </w:r>
      <w:proofErr w:type="spellEnd"/>
      <w:r w:rsidRPr="0021552F">
        <w:rPr>
          <w:bCs/>
          <w:iCs/>
          <w:color w:val="000000"/>
          <w:lang w:val="uk-UA"/>
        </w:rPr>
        <w:t xml:space="preserve"> и </w:t>
      </w:r>
      <w:proofErr w:type="spellStart"/>
      <w:r w:rsidRPr="0021552F">
        <w:rPr>
          <w:bCs/>
          <w:iCs/>
          <w:color w:val="000000"/>
          <w:lang w:val="uk-UA"/>
        </w:rPr>
        <w:t>снижени</w:t>
      </w:r>
      <w:proofErr w:type="spellEnd"/>
      <w:r w:rsidRPr="0021552F">
        <w:rPr>
          <w:bCs/>
          <w:iCs/>
          <w:color w:val="000000"/>
        </w:rPr>
        <w:t>я</w:t>
      </w:r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плазменного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клиренса</w:t>
      </w:r>
      <w:proofErr w:type="spellEnd"/>
      <w:r w:rsidRPr="0021552F">
        <w:rPr>
          <w:bCs/>
          <w:iCs/>
          <w:color w:val="000000"/>
          <w:lang w:val="uk-UA"/>
        </w:rPr>
        <w:t xml:space="preserve"> (см.</w:t>
      </w:r>
      <w:r w:rsidRPr="0021552F">
        <w:rPr>
          <w:bCs/>
          <w:iCs/>
          <w:color w:val="000000"/>
          <w:lang w:val="en-US"/>
        </w:rPr>
        <w:t> </w:t>
      </w:r>
      <w:r w:rsidRPr="0021552F">
        <w:rPr>
          <w:bCs/>
          <w:iCs/>
          <w:color w:val="000000"/>
          <w:lang w:val="uk-UA"/>
        </w:rPr>
        <w:t>«</w:t>
      </w:r>
      <w:proofErr w:type="spellStart"/>
      <w:r w:rsidRPr="0021552F">
        <w:rPr>
          <w:bCs/>
          <w:iCs/>
          <w:color w:val="000000"/>
          <w:lang w:val="uk-UA"/>
        </w:rPr>
        <w:t>Фармакологические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свойства</w:t>
      </w:r>
      <w:proofErr w:type="spellEnd"/>
      <w:r w:rsidRPr="0021552F">
        <w:rPr>
          <w:bCs/>
          <w:iCs/>
          <w:color w:val="000000"/>
          <w:lang w:val="uk-UA"/>
        </w:rPr>
        <w:t>»).</w:t>
      </w:r>
    </w:p>
    <w:p w14:paraId="213755F9" w14:textId="77777777" w:rsidR="00D73D4E" w:rsidRPr="0021552F" w:rsidRDefault="00D73D4E" w:rsidP="00D73D4E">
      <w:pPr>
        <w:jc w:val="both"/>
        <w:rPr>
          <w:bCs/>
          <w:iCs/>
          <w:color w:val="000000"/>
          <w:lang w:val="uk-UA"/>
        </w:rPr>
      </w:pPr>
      <w:proofErr w:type="spellStart"/>
      <w:r w:rsidRPr="0021552F">
        <w:rPr>
          <w:bCs/>
          <w:iCs/>
          <w:color w:val="000000"/>
          <w:lang w:val="uk-UA"/>
        </w:rPr>
        <w:t>Продолжительность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лечения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зависит</w:t>
      </w:r>
      <w:proofErr w:type="spellEnd"/>
      <w:r w:rsidRPr="0021552F">
        <w:rPr>
          <w:bCs/>
          <w:iCs/>
          <w:color w:val="000000"/>
          <w:lang w:val="uk-UA"/>
        </w:rPr>
        <w:t xml:space="preserve"> от его </w:t>
      </w:r>
      <w:proofErr w:type="spellStart"/>
      <w:r w:rsidRPr="0021552F">
        <w:rPr>
          <w:bCs/>
          <w:iCs/>
          <w:color w:val="000000"/>
          <w:lang w:val="uk-UA"/>
        </w:rPr>
        <w:t>эффективности</w:t>
      </w:r>
      <w:proofErr w:type="spellEnd"/>
      <w:r w:rsidRPr="0021552F">
        <w:rPr>
          <w:bCs/>
          <w:iCs/>
          <w:color w:val="000000"/>
          <w:lang w:val="uk-UA"/>
        </w:rPr>
        <w:t xml:space="preserve">. В </w:t>
      </w:r>
      <w:proofErr w:type="spellStart"/>
      <w:r w:rsidRPr="0021552F">
        <w:rPr>
          <w:bCs/>
          <w:iCs/>
          <w:color w:val="000000"/>
          <w:lang w:val="uk-UA"/>
        </w:rPr>
        <w:t>большинстве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случаев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достаточным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будет</w:t>
      </w:r>
      <w:proofErr w:type="spellEnd"/>
      <w:r w:rsidRPr="0021552F">
        <w:rPr>
          <w:bCs/>
          <w:iCs/>
          <w:color w:val="000000"/>
          <w:lang w:val="uk-UA"/>
        </w:rPr>
        <w:t xml:space="preserve"> 7-дневный курс. При </w:t>
      </w:r>
      <w:proofErr w:type="spellStart"/>
      <w:r w:rsidRPr="0021552F">
        <w:rPr>
          <w:bCs/>
          <w:iCs/>
          <w:color w:val="000000"/>
          <w:lang w:val="uk-UA"/>
        </w:rPr>
        <w:t>наличии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клинических</w:t>
      </w:r>
      <w:proofErr w:type="spellEnd"/>
      <w:r w:rsidRPr="0021552F">
        <w:rPr>
          <w:bCs/>
          <w:iCs/>
          <w:color w:val="000000"/>
          <w:lang w:val="uk-UA"/>
        </w:rPr>
        <w:t xml:space="preserve"> показаний </w:t>
      </w:r>
      <w:proofErr w:type="spellStart"/>
      <w:r w:rsidRPr="0021552F">
        <w:rPr>
          <w:bCs/>
          <w:iCs/>
          <w:color w:val="000000"/>
          <w:lang w:val="uk-UA"/>
        </w:rPr>
        <w:t>лечение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может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быть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продолжено</w:t>
      </w:r>
      <w:proofErr w:type="spellEnd"/>
      <w:r w:rsidRPr="0021552F">
        <w:rPr>
          <w:bCs/>
          <w:iCs/>
          <w:color w:val="000000"/>
          <w:lang w:val="uk-UA"/>
        </w:rPr>
        <w:t xml:space="preserve"> (см.</w:t>
      </w:r>
      <w:r w:rsidRPr="0021552F">
        <w:rPr>
          <w:bCs/>
          <w:iCs/>
          <w:color w:val="000000"/>
          <w:lang w:val="en-US"/>
        </w:rPr>
        <w:t> </w:t>
      </w:r>
      <w:r w:rsidRPr="0021552F">
        <w:rPr>
          <w:bCs/>
          <w:iCs/>
          <w:color w:val="000000"/>
          <w:lang w:val="uk-UA"/>
        </w:rPr>
        <w:t>«</w:t>
      </w:r>
      <w:proofErr w:type="spellStart"/>
      <w:r w:rsidRPr="0021552F">
        <w:rPr>
          <w:bCs/>
          <w:iCs/>
          <w:color w:val="000000"/>
          <w:lang w:val="uk-UA"/>
        </w:rPr>
        <w:t>Особенности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применения</w:t>
      </w:r>
      <w:proofErr w:type="spellEnd"/>
      <w:r w:rsidRPr="0021552F">
        <w:rPr>
          <w:bCs/>
          <w:iCs/>
          <w:color w:val="000000"/>
          <w:lang w:val="uk-UA"/>
        </w:rPr>
        <w:t>»).</w:t>
      </w:r>
    </w:p>
    <w:p w14:paraId="62E9FA96" w14:textId="77777777" w:rsidR="00D73D4E" w:rsidRPr="0021552F" w:rsidRDefault="00D73D4E" w:rsidP="00D73D4E">
      <w:pPr>
        <w:jc w:val="both"/>
        <w:rPr>
          <w:bCs/>
          <w:iCs/>
          <w:color w:val="000000"/>
          <w:u w:val="single"/>
          <w:lang w:val="uk-UA"/>
        </w:rPr>
      </w:pPr>
      <w:proofErr w:type="spellStart"/>
      <w:r w:rsidRPr="0021552F">
        <w:rPr>
          <w:bCs/>
          <w:iCs/>
          <w:color w:val="000000"/>
          <w:u w:val="single"/>
          <w:lang w:val="uk-UA"/>
        </w:rPr>
        <w:t>Пред</w:t>
      </w:r>
      <w:proofErr w:type="spellEnd"/>
      <w:r w:rsidRPr="0021552F">
        <w:rPr>
          <w:bCs/>
          <w:iCs/>
          <w:color w:val="000000"/>
          <w:u w:val="single"/>
          <w:lang w:val="uk-UA"/>
        </w:rPr>
        <w:t xml:space="preserve">- и </w:t>
      </w:r>
      <w:proofErr w:type="spellStart"/>
      <w:r w:rsidRPr="0021552F">
        <w:rPr>
          <w:bCs/>
          <w:iCs/>
          <w:color w:val="000000"/>
          <w:u w:val="single"/>
          <w:lang w:val="uk-UA"/>
        </w:rPr>
        <w:t>послеоперационная</w:t>
      </w:r>
      <w:proofErr w:type="spellEnd"/>
      <w:r w:rsidRPr="0021552F">
        <w:rPr>
          <w:bCs/>
          <w:iCs/>
          <w:color w:val="000000"/>
          <w:u w:val="single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u w:val="single"/>
          <w:lang w:val="uk-UA"/>
        </w:rPr>
        <w:t>профилактика</w:t>
      </w:r>
      <w:proofErr w:type="spellEnd"/>
      <w:r w:rsidRPr="0021552F">
        <w:rPr>
          <w:bCs/>
          <w:iCs/>
          <w:color w:val="000000"/>
          <w:u w:val="single"/>
          <w:lang w:val="uk-UA"/>
        </w:rPr>
        <w:t xml:space="preserve">. </w:t>
      </w:r>
    </w:p>
    <w:p w14:paraId="453F311F" w14:textId="4EB49E4A" w:rsidR="00D73D4E" w:rsidRPr="0021552F" w:rsidRDefault="00D73D4E" w:rsidP="00D73D4E">
      <w:pPr>
        <w:jc w:val="both"/>
        <w:rPr>
          <w:bCs/>
          <w:i/>
          <w:iCs/>
          <w:color w:val="000000"/>
          <w:lang w:val="uk-UA"/>
        </w:rPr>
      </w:pPr>
      <w:proofErr w:type="spellStart"/>
      <w:r w:rsidRPr="0021552F">
        <w:rPr>
          <w:bCs/>
          <w:i/>
          <w:iCs/>
          <w:color w:val="000000"/>
          <w:lang w:val="uk-UA"/>
        </w:rPr>
        <w:t>Взрослым</w:t>
      </w:r>
      <w:proofErr w:type="spellEnd"/>
      <w:r w:rsidRPr="0021552F">
        <w:rPr>
          <w:bCs/>
          <w:i/>
          <w:iCs/>
          <w:color w:val="000000"/>
          <w:lang w:val="uk-UA"/>
        </w:rPr>
        <w:t xml:space="preserve"> и </w:t>
      </w:r>
      <w:proofErr w:type="spellStart"/>
      <w:r w:rsidRPr="0021552F">
        <w:rPr>
          <w:bCs/>
          <w:i/>
          <w:iCs/>
          <w:color w:val="000000"/>
          <w:lang w:val="uk-UA"/>
        </w:rPr>
        <w:t>детям</w:t>
      </w:r>
      <w:proofErr w:type="spellEnd"/>
      <w:r w:rsidRPr="0021552F">
        <w:rPr>
          <w:bCs/>
          <w:i/>
          <w:iCs/>
          <w:color w:val="000000"/>
          <w:lang w:val="uk-UA"/>
        </w:rPr>
        <w:t xml:space="preserve"> с 11 лет. </w:t>
      </w:r>
    </w:p>
    <w:p w14:paraId="244C49EE" w14:textId="2466F835" w:rsidR="00D73D4E" w:rsidRPr="0021552F" w:rsidRDefault="00D73D4E" w:rsidP="00D73D4E">
      <w:pPr>
        <w:jc w:val="both"/>
        <w:rPr>
          <w:bCs/>
          <w:iCs/>
          <w:color w:val="000000"/>
          <w:lang w:val="uk-UA"/>
        </w:rPr>
      </w:pPr>
      <w:proofErr w:type="spellStart"/>
      <w:r w:rsidRPr="0021552F">
        <w:rPr>
          <w:bCs/>
          <w:iCs/>
          <w:color w:val="000000"/>
          <w:lang w:val="uk-UA"/>
        </w:rPr>
        <w:t>Обычная</w:t>
      </w:r>
      <w:proofErr w:type="spellEnd"/>
      <w:r w:rsidRPr="0021552F">
        <w:rPr>
          <w:bCs/>
          <w:iCs/>
          <w:color w:val="000000"/>
          <w:lang w:val="uk-UA"/>
        </w:rPr>
        <w:t xml:space="preserve"> доза </w:t>
      </w:r>
      <w:proofErr w:type="spellStart"/>
      <w:r w:rsidRPr="0021552F">
        <w:rPr>
          <w:bCs/>
          <w:iCs/>
          <w:color w:val="000000"/>
          <w:lang w:val="uk-UA"/>
        </w:rPr>
        <w:t>составляет</w:t>
      </w:r>
      <w:proofErr w:type="spellEnd"/>
      <w:r w:rsidRPr="0021552F">
        <w:rPr>
          <w:bCs/>
          <w:iCs/>
          <w:color w:val="000000"/>
          <w:lang w:val="uk-UA"/>
        </w:rPr>
        <w:t xml:space="preserve"> 500 мг. </w:t>
      </w:r>
      <w:proofErr w:type="spellStart"/>
      <w:r w:rsidRPr="0021552F">
        <w:rPr>
          <w:bCs/>
          <w:iCs/>
          <w:color w:val="000000"/>
          <w:lang w:val="uk-UA"/>
        </w:rPr>
        <w:t>Введение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метронидазола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заканчива</w:t>
      </w:r>
      <w:r w:rsidR="00FD16B1" w:rsidRPr="0021552F">
        <w:rPr>
          <w:bCs/>
          <w:iCs/>
          <w:color w:val="000000"/>
          <w:lang w:val="uk-UA"/>
        </w:rPr>
        <w:t>ть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примерно</w:t>
      </w:r>
      <w:proofErr w:type="spellEnd"/>
      <w:r w:rsidRPr="0021552F">
        <w:rPr>
          <w:bCs/>
          <w:iCs/>
          <w:color w:val="000000"/>
          <w:lang w:val="uk-UA"/>
        </w:rPr>
        <w:t xml:space="preserve"> за</w:t>
      </w:r>
      <w:r w:rsidR="00FD16B1" w:rsidRPr="0021552F">
        <w:rPr>
          <w:bCs/>
          <w:iCs/>
          <w:color w:val="000000"/>
          <w:lang w:val="uk-UA"/>
        </w:rPr>
        <w:t xml:space="preserve"> 1</w:t>
      </w:r>
      <w:r w:rsidRPr="0021552F">
        <w:rPr>
          <w:bCs/>
          <w:iCs/>
          <w:color w:val="000000"/>
          <w:lang w:val="uk-UA"/>
        </w:rPr>
        <w:t xml:space="preserve"> час перед </w:t>
      </w:r>
      <w:proofErr w:type="spellStart"/>
      <w:r w:rsidRPr="0021552F">
        <w:rPr>
          <w:bCs/>
          <w:iCs/>
          <w:color w:val="000000"/>
          <w:lang w:val="uk-UA"/>
        </w:rPr>
        <w:t>операцией</w:t>
      </w:r>
      <w:proofErr w:type="spellEnd"/>
      <w:r w:rsidRPr="0021552F">
        <w:rPr>
          <w:bCs/>
          <w:iCs/>
          <w:color w:val="000000"/>
          <w:lang w:val="uk-UA"/>
        </w:rPr>
        <w:t xml:space="preserve">. Препарат ввести повторно в той же </w:t>
      </w:r>
      <w:proofErr w:type="spellStart"/>
      <w:r w:rsidRPr="0021552F">
        <w:rPr>
          <w:bCs/>
          <w:iCs/>
          <w:color w:val="000000"/>
          <w:lang w:val="uk-UA"/>
        </w:rPr>
        <w:t>дозе</w:t>
      </w:r>
      <w:proofErr w:type="spellEnd"/>
      <w:r w:rsidRPr="0021552F">
        <w:rPr>
          <w:bCs/>
          <w:iCs/>
          <w:color w:val="000000"/>
          <w:lang w:val="uk-UA"/>
        </w:rPr>
        <w:t xml:space="preserve"> через 8 и 16 </w:t>
      </w:r>
      <w:proofErr w:type="spellStart"/>
      <w:r w:rsidRPr="0021552F">
        <w:rPr>
          <w:bCs/>
          <w:iCs/>
          <w:color w:val="000000"/>
          <w:lang w:val="uk-UA"/>
        </w:rPr>
        <w:t>часов</w:t>
      </w:r>
      <w:proofErr w:type="spellEnd"/>
      <w:r w:rsidRPr="0021552F">
        <w:rPr>
          <w:bCs/>
          <w:iCs/>
          <w:color w:val="000000"/>
          <w:lang w:val="uk-UA"/>
        </w:rPr>
        <w:t xml:space="preserve">. </w:t>
      </w:r>
    </w:p>
    <w:p w14:paraId="1DBCF6DF" w14:textId="39EA41BD" w:rsidR="00D73D4E" w:rsidRPr="0021552F" w:rsidRDefault="00D73D4E" w:rsidP="00D73D4E">
      <w:pPr>
        <w:jc w:val="both"/>
        <w:rPr>
          <w:bCs/>
          <w:i/>
          <w:iCs/>
          <w:color w:val="000000"/>
          <w:lang w:val="uk-UA"/>
        </w:rPr>
      </w:pPr>
      <w:proofErr w:type="spellStart"/>
      <w:r w:rsidRPr="0021552F">
        <w:rPr>
          <w:bCs/>
          <w:i/>
          <w:iCs/>
          <w:color w:val="000000"/>
          <w:lang w:val="uk-UA"/>
        </w:rPr>
        <w:t>Детям</w:t>
      </w:r>
      <w:proofErr w:type="spellEnd"/>
      <w:r w:rsidRPr="0021552F">
        <w:rPr>
          <w:bCs/>
          <w:i/>
          <w:iCs/>
          <w:color w:val="000000"/>
          <w:lang w:val="uk-UA"/>
        </w:rPr>
        <w:t xml:space="preserve"> </w:t>
      </w:r>
      <w:r w:rsidR="00FD16B1" w:rsidRPr="0021552F">
        <w:rPr>
          <w:bCs/>
          <w:i/>
          <w:iCs/>
          <w:color w:val="000000"/>
          <w:lang w:val="uk-UA"/>
        </w:rPr>
        <w:t>с</w:t>
      </w:r>
      <w:r w:rsidRPr="0021552F">
        <w:rPr>
          <w:bCs/>
          <w:i/>
          <w:iCs/>
          <w:color w:val="000000"/>
          <w:lang w:val="uk-UA"/>
        </w:rPr>
        <w:t xml:space="preserve"> 2 до 11 лет. </w:t>
      </w:r>
    </w:p>
    <w:p w14:paraId="75578075" w14:textId="483A2BF1" w:rsidR="00D73D4E" w:rsidRPr="0021552F" w:rsidRDefault="00D73D4E" w:rsidP="00D73D4E">
      <w:pPr>
        <w:jc w:val="both"/>
        <w:rPr>
          <w:bCs/>
          <w:iCs/>
          <w:color w:val="000000"/>
          <w:lang w:val="uk-UA"/>
        </w:rPr>
      </w:pPr>
      <w:proofErr w:type="spellStart"/>
      <w:r w:rsidRPr="0021552F">
        <w:rPr>
          <w:bCs/>
          <w:iCs/>
          <w:color w:val="000000"/>
          <w:lang w:val="uk-UA"/>
        </w:rPr>
        <w:t>Обычная</w:t>
      </w:r>
      <w:proofErr w:type="spellEnd"/>
      <w:r w:rsidRPr="0021552F">
        <w:rPr>
          <w:bCs/>
          <w:iCs/>
          <w:color w:val="000000"/>
          <w:lang w:val="uk-UA"/>
        </w:rPr>
        <w:t xml:space="preserve"> доза </w:t>
      </w:r>
      <w:proofErr w:type="spellStart"/>
      <w:r w:rsidRPr="0021552F">
        <w:rPr>
          <w:bCs/>
          <w:iCs/>
          <w:color w:val="000000"/>
          <w:lang w:val="uk-UA"/>
        </w:rPr>
        <w:t>составляет</w:t>
      </w:r>
      <w:proofErr w:type="spellEnd"/>
      <w:r w:rsidRPr="0021552F">
        <w:rPr>
          <w:bCs/>
          <w:iCs/>
          <w:color w:val="000000"/>
          <w:lang w:val="uk-UA"/>
        </w:rPr>
        <w:t xml:space="preserve"> 15 мг/кг </w:t>
      </w:r>
      <w:proofErr w:type="spellStart"/>
      <w:r w:rsidRPr="0021552F">
        <w:rPr>
          <w:bCs/>
          <w:iCs/>
          <w:color w:val="000000"/>
          <w:lang w:val="uk-UA"/>
        </w:rPr>
        <w:t>массы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тела</w:t>
      </w:r>
      <w:proofErr w:type="spellEnd"/>
      <w:r w:rsidRPr="0021552F">
        <w:rPr>
          <w:bCs/>
          <w:iCs/>
          <w:color w:val="000000"/>
          <w:lang w:val="uk-UA"/>
        </w:rPr>
        <w:t xml:space="preserve">. </w:t>
      </w:r>
      <w:proofErr w:type="spellStart"/>
      <w:r w:rsidRPr="0021552F">
        <w:rPr>
          <w:bCs/>
          <w:iCs/>
          <w:color w:val="000000"/>
          <w:lang w:val="uk-UA"/>
        </w:rPr>
        <w:t>Введение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метронидазола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заканчива</w:t>
      </w:r>
      <w:r w:rsidR="00FD16B1" w:rsidRPr="0021552F">
        <w:rPr>
          <w:bCs/>
          <w:iCs/>
          <w:color w:val="000000"/>
          <w:lang w:val="uk-UA"/>
        </w:rPr>
        <w:t>ть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примерно</w:t>
      </w:r>
      <w:proofErr w:type="spellEnd"/>
      <w:r w:rsidRPr="0021552F">
        <w:rPr>
          <w:bCs/>
          <w:iCs/>
          <w:color w:val="000000"/>
          <w:lang w:val="uk-UA"/>
        </w:rPr>
        <w:t xml:space="preserve"> за </w:t>
      </w:r>
      <w:r w:rsidR="00FD16B1" w:rsidRPr="0021552F">
        <w:rPr>
          <w:bCs/>
          <w:iCs/>
          <w:color w:val="000000"/>
          <w:lang w:val="uk-UA"/>
        </w:rPr>
        <w:t xml:space="preserve">1 </w:t>
      </w:r>
      <w:r w:rsidRPr="0021552F">
        <w:rPr>
          <w:bCs/>
          <w:iCs/>
          <w:color w:val="000000"/>
          <w:lang w:val="uk-UA"/>
        </w:rPr>
        <w:t xml:space="preserve">час перед </w:t>
      </w:r>
      <w:proofErr w:type="spellStart"/>
      <w:r w:rsidRPr="0021552F">
        <w:rPr>
          <w:bCs/>
          <w:iCs/>
          <w:color w:val="000000"/>
          <w:lang w:val="uk-UA"/>
        </w:rPr>
        <w:t>операцией</w:t>
      </w:r>
      <w:proofErr w:type="spellEnd"/>
      <w:r w:rsidRPr="0021552F">
        <w:rPr>
          <w:bCs/>
          <w:iCs/>
          <w:color w:val="000000"/>
          <w:lang w:val="uk-UA"/>
        </w:rPr>
        <w:t xml:space="preserve">. Препарат ввести повторно в </w:t>
      </w:r>
      <w:proofErr w:type="spellStart"/>
      <w:r w:rsidRPr="0021552F">
        <w:rPr>
          <w:bCs/>
          <w:iCs/>
          <w:color w:val="000000"/>
          <w:lang w:val="uk-UA"/>
        </w:rPr>
        <w:t>дозе</w:t>
      </w:r>
      <w:proofErr w:type="spellEnd"/>
      <w:r w:rsidRPr="0021552F">
        <w:rPr>
          <w:bCs/>
          <w:iCs/>
          <w:color w:val="000000"/>
          <w:lang w:val="uk-UA"/>
        </w:rPr>
        <w:t xml:space="preserve"> 7,5 мг/кг </w:t>
      </w:r>
      <w:proofErr w:type="spellStart"/>
      <w:r w:rsidRPr="0021552F">
        <w:rPr>
          <w:bCs/>
          <w:iCs/>
          <w:color w:val="000000"/>
          <w:lang w:val="uk-UA"/>
        </w:rPr>
        <w:t>массы</w:t>
      </w:r>
      <w:proofErr w:type="spellEnd"/>
      <w:r w:rsidRPr="0021552F">
        <w:rPr>
          <w:bCs/>
          <w:iCs/>
          <w:color w:val="000000"/>
          <w:lang w:val="uk-UA"/>
        </w:rPr>
        <w:t xml:space="preserve"> </w:t>
      </w:r>
      <w:proofErr w:type="spellStart"/>
      <w:r w:rsidRPr="0021552F">
        <w:rPr>
          <w:bCs/>
          <w:iCs/>
          <w:color w:val="000000"/>
          <w:lang w:val="uk-UA"/>
        </w:rPr>
        <w:t>тела</w:t>
      </w:r>
      <w:proofErr w:type="spellEnd"/>
      <w:r w:rsidRPr="0021552F">
        <w:rPr>
          <w:bCs/>
          <w:iCs/>
          <w:color w:val="000000"/>
          <w:lang w:val="uk-UA"/>
        </w:rPr>
        <w:t xml:space="preserve"> через 8 и 16 </w:t>
      </w:r>
      <w:proofErr w:type="spellStart"/>
      <w:r w:rsidRPr="0021552F">
        <w:rPr>
          <w:bCs/>
          <w:iCs/>
          <w:color w:val="000000"/>
          <w:lang w:val="uk-UA"/>
        </w:rPr>
        <w:t>часов</w:t>
      </w:r>
      <w:proofErr w:type="spellEnd"/>
      <w:r w:rsidRPr="0021552F">
        <w:rPr>
          <w:bCs/>
          <w:iCs/>
          <w:color w:val="000000"/>
          <w:lang w:val="uk-UA"/>
        </w:rPr>
        <w:t>.</w:t>
      </w:r>
    </w:p>
    <w:p w14:paraId="37C6D5CC" w14:textId="77777777" w:rsidR="000E6763" w:rsidRPr="0021552F" w:rsidRDefault="000E6763" w:rsidP="007C14F3">
      <w:pPr>
        <w:jc w:val="both"/>
        <w:rPr>
          <w:i/>
          <w:lang w:val="uk-UA"/>
        </w:rPr>
      </w:pPr>
    </w:p>
    <w:p w14:paraId="012D9B71" w14:textId="53AAADC4" w:rsidR="0018506F" w:rsidRPr="0021552F" w:rsidRDefault="0018506F" w:rsidP="007C14F3">
      <w:pPr>
        <w:jc w:val="both"/>
        <w:rPr>
          <w:i/>
        </w:rPr>
      </w:pPr>
      <w:r w:rsidRPr="0021552F">
        <w:rPr>
          <w:i/>
        </w:rPr>
        <w:t>Дети.</w:t>
      </w:r>
    </w:p>
    <w:p w14:paraId="02BB8B80" w14:textId="7E281E6B" w:rsidR="000E6763" w:rsidRPr="0021552F" w:rsidRDefault="00AF4D97" w:rsidP="007C14F3">
      <w:pPr>
        <w:pStyle w:val="2"/>
        <w:rPr>
          <w:b w:val="0"/>
          <w:bCs/>
          <w:i w:val="0"/>
          <w:iCs/>
        </w:rPr>
      </w:pPr>
      <w:r w:rsidRPr="0021552F">
        <w:rPr>
          <w:b w:val="0"/>
          <w:bCs/>
          <w:i w:val="0"/>
          <w:iCs/>
          <w:lang w:val="ru-RU"/>
        </w:rPr>
        <w:t>Лекарственное средство</w:t>
      </w:r>
      <w:r w:rsidR="000E6763" w:rsidRPr="0021552F">
        <w:rPr>
          <w:b w:val="0"/>
          <w:bCs/>
          <w:i w:val="0"/>
          <w:iCs/>
        </w:rPr>
        <w:t xml:space="preserve"> </w:t>
      </w:r>
      <w:proofErr w:type="spellStart"/>
      <w:r w:rsidR="000E6763" w:rsidRPr="0021552F">
        <w:rPr>
          <w:b w:val="0"/>
          <w:bCs/>
          <w:i w:val="0"/>
          <w:iCs/>
        </w:rPr>
        <w:t>применять</w:t>
      </w:r>
      <w:proofErr w:type="spellEnd"/>
      <w:r w:rsidR="000E6763" w:rsidRPr="0021552F">
        <w:rPr>
          <w:b w:val="0"/>
          <w:bCs/>
          <w:i w:val="0"/>
          <w:iCs/>
        </w:rPr>
        <w:t xml:space="preserve"> </w:t>
      </w:r>
      <w:proofErr w:type="spellStart"/>
      <w:r w:rsidR="000E6763" w:rsidRPr="0021552F">
        <w:rPr>
          <w:b w:val="0"/>
          <w:bCs/>
          <w:i w:val="0"/>
          <w:iCs/>
        </w:rPr>
        <w:t>детям</w:t>
      </w:r>
      <w:proofErr w:type="spellEnd"/>
      <w:r w:rsidR="000E6763" w:rsidRPr="0021552F">
        <w:rPr>
          <w:b w:val="0"/>
          <w:bCs/>
          <w:i w:val="0"/>
          <w:iCs/>
        </w:rPr>
        <w:t xml:space="preserve"> с</w:t>
      </w:r>
      <w:r w:rsidR="00FD16B1" w:rsidRPr="0021552F">
        <w:rPr>
          <w:b w:val="0"/>
          <w:bCs/>
          <w:i w:val="0"/>
          <w:iCs/>
          <w:lang w:val="ru-RU"/>
        </w:rPr>
        <w:t xml:space="preserve"> </w:t>
      </w:r>
      <w:r w:rsidR="000E6763" w:rsidRPr="0021552F">
        <w:rPr>
          <w:b w:val="0"/>
          <w:bCs/>
          <w:i w:val="0"/>
          <w:iCs/>
        </w:rPr>
        <w:t>2 лет.</w:t>
      </w:r>
    </w:p>
    <w:p w14:paraId="79AD5A84" w14:textId="77777777" w:rsidR="00D43331" w:rsidRPr="0021552F" w:rsidRDefault="00D43331" w:rsidP="007C14F3">
      <w:pPr>
        <w:jc w:val="both"/>
        <w:rPr>
          <w:b/>
          <w:i/>
        </w:rPr>
      </w:pPr>
    </w:p>
    <w:p w14:paraId="1A8A3E8F" w14:textId="2CBD6A8C" w:rsidR="0018506F" w:rsidRPr="0021552F" w:rsidRDefault="0018506F" w:rsidP="007C14F3">
      <w:pPr>
        <w:jc w:val="both"/>
        <w:rPr>
          <w:b/>
          <w:i/>
        </w:rPr>
      </w:pPr>
      <w:r w:rsidRPr="0021552F">
        <w:rPr>
          <w:b/>
          <w:i/>
        </w:rPr>
        <w:t>Передозировка.</w:t>
      </w:r>
    </w:p>
    <w:p w14:paraId="7B3F04FD" w14:textId="27662D56" w:rsidR="007C14F3" w:rsidRPr="0021552F" w:rsidRDefault="000E6763" w:rsidP="007C14F3">
      <w:pPr>
        <w:jc w:val="both"/>
        <w:rPr>
          <w:lang w:val="uk-UA"/>
        </w:rPr>
      </w:pPr>
      <w:bookmarkStart w:id="11" w:name="_Hlk530654642"/>
      <w:r w:rsidRPr="0021552F">
        <w:rPr>
          <w:i/>
        </w:rPr>
        <w:t>Симптомы:</w:t>
      </w:r>
      <w:r w:rsidRPr="0021552F">
        <w:t xml:space="preserve"> развитие побочных реакций, описанных ниже</w:t>
      </w:r>
      <w:r w:rsidR="007C14F3" w:rsidRPr="0021552F">
        <w:rPr>
          <w:lang w:val="uk-UA"/>
        </w:rPr>
        <w:t>.</w:t>
      </w:r>
    </w:p>
    <w:p w14:paraId="32F42CE9" w14:textId="586A25F5" w:rsidR="000E6763" w:rsidRPr="0021552F" w:rsidRDefault="000E6763" w:rsidP="007C14F3">
      <w:pPr>
        <w:jc w:val="both"/>
      </w:pPr>
      <w:r w:rsidRPr="0021552F">
        <w:rPr>
          <w:i/>
        </w:rPr>
        <w:t>Лечение:</w:t>
      </w:r>
      <w:r w:rsidRPr="0021552F">
        <w:t xml:space="preserve"> при необходимости </w:t>
      </w:r>
      <w:proofErr w:type="spellStart"/>
      <w:r w:rsidRPr="0021552F">
        <w:t>метронидазол</w:t>
      </w:r>
      <w:proofErr w:type="spellEnd"/>
      <w:r w:rsidRPr="0021552F">
        <w:t xml:space="preserve"> можно эффективно выводить путем гемодиализа. Специфического лечения или антидота нет. В случае подозрения на передозировку следует назначать симптоматическое и поддерживающее лечение.</w:t>
      </w:r>
    </w:p>
    <w:bookmarkEnd w:id="11"/>
    <w:p w14:paraId="448EC360" w14:textId="33C55EA1" w:rsidR="0018506F" w:rsidRPr="0021552F" w:rsidRDefault="0018506F" w:rsidP="007C14F3">
      <w:pPr>
        <w:jc w:val="both"/>
        <w:rPr>
          <w:b/>
          <w:i/>
        </w:rPr>
      </w:pPr>
    </w:p>
    <w:p w14:paraId="502824EB" w14:textId="77777777" w:rsidR="004961C0" w:rsidRPr="0021552F" w:rsidRDefault="004961C0" w:rsidP="007C14F3">
      <w:pPr>
        <w:jc w:val="both"/>
        <w:rPr>
          <w:b/>
          <w:bCs/>
          <w:i/>
          <w:iCs/>
          <w:lang w:val="uk-UA"/>
        </w:rPr>
      </w:pPr>
      <w:proofErr w:type="spellStart"/>
      <w:r w:rsidRPr="0021552F">
        <w:rPr>
          <w:b/>
          <w:bCs/>
          <w:i/>
          <w:iCs/>
          <w:lang w:val="uk-UA"/>
        </w:rPr>
        <w:t>Побочные</w:t>
      </w:r>
      <w:proofErr w:type="spellEnd"/>
      <w:r w:rsidRPr="0021552F">
        <w:rPr>
          <w:b/>
          <w:bCs/>
          <w:i/>
          <w:iCs/>
          <w:lang w:val="uk-UA"/>
        </w:rPr>
        <w:t xml:space="preserve"> </w:t>
      </w:r>
      <w:proofErr w:type="spellStart"/>
      <w:r w:rsidRPr="0021552F">
        <w:rPr>
          <w:b/>
          <w:bCs/>
          <w:i/>
          <w:iCs/>
          <w:lang w:val="uk-UA"/>
        </w:rPr>
        <w:t>реакции</w:t>
      </w:r>
      <w:proofErr w:type="spellEnd"/>
      <w:r w:rsidRPr="0021552F">
        <w:rPr>
          <w:b/>
          <w:bCs/>
          <w:i/>
          <w:iCs/>
          <w:lang w:val="uk-UA"/>
        </w:rPr>
        <w:t>.</w:t>
      </w:r>
    </w:p>
    <w:p w14:paraId="00F69329" w14:textId="77777777" w:rsidR="004961C0" w:rsidRPr="0021552F" w:rsidRDefault="000E6763" w:rsidP="007C14F3">
      <w:pPr>
        <w:jc w:val="both"/>
      </w:pPr>
      <w:bookmarkStart w:id="12" w:name="_Hlk530654624"/>
      <w:r w:rsidRPr="0021552F">
        <w:t>Побочные эффекты в основном связаны с длительным применением высоких доз. Чаще всего наблюдаются тошнота, изменение вкусовых ощущений и риск нейропатии в случае длительного</w:t>
      </w:r>
      <w:r w:rsidR="004961C0" w:rsidRPr="0021552F">
        <w:rPr>
          <w:lang w:val="uk-UA"/>
        </w:rPr>
        <w:t xml:space="preserve"> </w:t>
      </w:r>
      <w:r w:rsidRPr="0021552F">
        <w:t>применения.</w:t>
      </w:r>
    </w:p>
    <w:p w14:paraId="21765CC3" w14:textId="77777777" w:rsidR="004961C0" w:rsidRPr="0021552F" w:rsidRDefault="000E6763" w:rsidP="007C14F3">
      <w:pPr>
        <w:jc w:val="both"/>
        <w:rPr>
          <w:rFonts w:eastAsia="Calibri"/>
          <w:lang w:eastAsia="en-US"/>
        </w:rPr>
      </w:pPr>
      <w:r w:rsidRPr="0021552F">
        <w:rPr>
          <w:i/>
        </w:rPr>
        <w:t>Со стороны орган</w:t>
      </w:r>
      <w:proofErr w:type="spellStart"/>
      <w:r w:rsidR="004961C0" w:rsidRPr="0021552F">
        <w:rPr>
          <w:i/>
          <w:lang w:val="uk-UA"/>
        </w:rPr>
        <w:t>ов</w:t>
      </w:r>
      <w:proofErr w:type="spellEnd"/>
      <w:r w:rsidRPr="0021552F">
        <w:rPr>
          <w:i/>
        </w:rPr>
        <w:t xml:space="preserve"> зрения:</w:t>
      </w:r>
      <w:r w:rsidRPr="0021552F">
        <w:t xml:space="preserve"> нарушение зрения, двоение в глазах, близорукость, </w:t>
      </w:r>
      <w:proofErr w:type="spellStart"/>
      <w:r w:rsidR="004961C0" w:rsidRPr="0021552F">
        <w:rPr>
          <w:rFonts w:eastAsia="Calibri"/>
          <w:lang w:eastAsia="en-US"/>
        </w:rPr>
        <w:t>окулогирный</w:t>
      </w:r>
      <w:proofErr w:type="spellEnd"/>
      <w:r w:rsidR="004961C0" w:rsidRPr="0021552F">
        <w:rPr>
          <w:rFonts w:eastAsia="Calibri"/>
          <w:lang w:eastAsia="en-US"/>
        </w:rPr>
        <w:t xml:space="preserve"> криз (отдельные случаи).</w:t>
      </w:r>
    </w:p>
    <w:p w14:paraId="23D8C9C3" w14:textId="4FEE10CA" w:rsidR="004961C0" w:rsidRPr="0021552F" w:rsidRDefault="000E6763" w:rsidP="007C14F3">
      <w:pPr>
        <w:jc w:val="both"/>
      </w:pPr>
      <w:r w:rsidRPr="0021552F">
        <w:rPr>
          <w:i/>
        </w:rPr>
        <w:t>Со стороны респираторной системы:</w:t>
      </w:r>
      <w:r w:rsidR="004961C0" w:rsidRPr="0021552F">
        <w:t xml:space="preserve"> с</w:t>
      </w:r>
      <w:r w:rsidRPr="0021552F">
        <w:t>инусит, фарингит</w:t>
      </w:r>
      <w:r w:rsidR="00976325" w:rsidRPr="0021552F">
        <w:t>, удушье</w:t>
      </w:r>
      <w:r w:rsidR="00FD16B1" w:rsidRPr="0021552F">
        <w:t>.</w:t>
      </w:r>
    </w:p>
    <w:p w14:paraId="1322E953" w14:textId="0FCADBAC" w:rsidR="004961C0" w:rsidRPr="0021552F" w:rsidRDefault="000E6763" w:rsidP="007C14F3">
      <w:pPr>
        <w:jc w:val="both"/>
      </w:pPr>
      <w:r w:rsidRPr="0021552F">
        <w:rPr>
          <w:i/>
        </w:rPr>
        <w:t>Со стороны желудочно-кишечного тракта:</w:t>
      </w:r>
      <w:r w:rsidRPr="0021552F">
        <w:t xml:space="preserve"> тошнота, рвота, диарея, глоссит и стоматит, отрыжка с горьким вкусом, </w:t>
      </w:r>
      <w:proofErr w:type="spellStart"/>
      <w:r w:rsidR="00976325" w:rsidRPr="0021552F">
        <w:rPr>
          <w:lang w:val="uk-UA"/>
        </w:rPr>
        <w:t>боль</w:t>
      </w:r>
      <w:proofErr w:type="spellEnd"/>
      <w:r w:rsidR="00976325" w:rsidRPr="0021552F">
        <w:rPr>
          <w:lang w:val="uk-UA"/>
        </w:rPr>
        <w:t xml:space="preserve"> и </w:t>
      </w:r>
      <w:r w:rsidRPr="0021552F">
        <w:t>ощущение тяжести в эпигастральной области, рвота, потеря аппетита, металлический привкус во рту, обложенный язык, панкреатит (отдельные случаи),</w:t>
      </w:r>
      <w:r w:rsidR="004961C0" w:rsidRPr="0021552F">
        <w:t xml:space="preserve"> </w:t>
      </w:r>
      <w:r w:rsidRPr="0021552F">
        <w:t xml:space="preserve">оральный </w:t>
      </w:r>
      <w:proofErr w:type="spellStart"/>
      <w:r w:rsidRPr="0021552F">
        <w:t>мукозит</w:t>
      </w:r>
      <w:proofErr w:type="spellEnd"/>
      <w:r w:rsidRPr="0021552F">
        <w:t>,</w:t>
      </w:r>
      <w:r w:rsidR="004961C0" w:rsidRPr="0021552F">
        <w:t xml:space="preserve"> боль спазм,</w:t>
      </w:r>
      <w:r w:rsidRPr="0021552F">
        <w:t xml:space="preserve"> запор.</w:t>
      </w:r>
    </w:p>
    <w:p w14:paraId="31727C34" w14:textId="457569E6" w:rsidR="004961C0" w:rsidRPr="0021552F" w:rsidRDefault="000E6763" w:rsidP="007C14F3">
      <w:pPr>
        <w:jc w:val="both"/>
      </w:pPr>
      <w:r w:rsidRPr="0021552F">
        <w:rPr>
          <w:i/>
        </w:rPr>
        <w:lastRenderedPageBreak/>
        <w:t>Со стороны печени и желчевыводящих путей:</w:t>
      </w:r>
      <w:r w:rsidR="004961C0" w:rsidRPr="0021552F">
        <w:t xml:space="preserve"> </w:t>
      </w:r>
      <w:r w:rsidRPr="0021552F">
        <w:t xml:space="preserve">гепатобилиарные расстройства, аномальные </w:t>
      </w:r>
      <w:r w:rsidR="00125C48" w:rsidRPr="0021552F">
        <w:t>показатели</w:t>
      </w:r>
      <w:r w:rsidRPr="0021552F">
        <w:t xml:space="preserve"> печеночных </w:t>
      </w:r>
      <w:r w:rsidR="00A137CA" w:rsidRPr="0021552F">
        <w:t>энзимов</w:t>
      </w:r>
      <w:r w:rsidRPr="0021552F">
        <w:t xml:space="preserve"> и билирубина, отклонения от нормы показателей функции печени, гепатит, желтуха. Указанные проявления носят обратимый характер и обычно исчезают после окончания лечения или отмены </w:t>
      </w:r>
      <w:r w:rsidR="00090E68" w:rsidRPr="0021552F">
        <w:t>лекарственного средства</w:t>
      </w:r>
      <w:r w:rsidR="004961C0" w:rsidRPr="0021552F">
        <w:t>.</w:t>
      </w:r>
    </w:p>
    <w:p w14:paraId="195D703F" w14:textId="216F81C4" w:rsidR="004961C0" w:rsidRPr="0021552F" w:rsidRDefault="000E6763" w:rsidP="007C14F3">
      <w:pPr>
        <w:jc w:val="both"/>
      </w:pPr>
      <w:r w:rsidRPr="0021552F">
        <w:rPr>
          <w:i/>
        </w:rPr>
        <w:t>Со стороны почек и мочевыделительной системы:</w:t>
      </w:r>
      <w:r w:rsidR="004961C0" w:rsidRPr="0021552F">
        <w:rPr>
          <w:i/>
        </w:rPr>
        <w:t xml:space="preserve"> </w:t>
      </w:r>
      <w:r w:rsidRPr="0021552F">
        <w:t xml:space="preserve">темный цвет мочи (через выделение метаболита </w:t>
      </w:r>
      <w:proofErr w:type="spellStart"/>
      <w:r w:rsidRPr="0021552F">
        <w:t>метронидазола</w:t>
      </w:r>
      <w:proofErr w:type="spellEnd"/>
      <w:r w:rsidRPr="0021552F">
        <w:t>), дизурия, цистит и недержание мочи.</w:t>
      </w:r>
    </w:p>
    <w:p w14:paraId="3CDD2D0A" w14:textId="5862A1E6" w:rsidR="004961C0" w:rsidRPr="0021552F" w:rsidRDefault="000E6763" w:rsidP="007C14F3">
      <w:pPr>
        <w:jc w:val="both"/>
      </w:pPr>
      <w:r w:rsidRPr="0021552F">
        <w:rPr>
          <w:i/>
        </w:rPr>
        <w:t>Со стороны нервной системы:</w:t>
      </w:r>
      <w:r w:rsidR="00A137CA" w:rsidRPr="0021552F">
        <w:rPr>
          <w:i/>
        </w:rPr>
        <w:t xml:space="preserve"> </w:t>
      </w:r>
      <w:r w:rsidR="004961C0" w:rsidRPr="0021552F">
        <w:t>р</w:t>
      </w:r>
      <w:r w:rsidR="007B2649" w:rsidRPr="0021552F">
        <w:t>аздражительность,</w:t>
      </w:r>
      <w:r w:rsidRPr="0021552F">
        <w:t xml:space="preserve"> головная боль, головокружение, сонливость или бессонница, судороги, периферическая нейропатия (симптомами которой являются парестезии, боль, ощущение тяжести и покалывание в конечностях), энцефалопатия, развитие подострого мозжечкового синдрома (симптомами которого являются атаксия, дизартрия, нарушение походки, нистагм, тремор).</w:t>
      </w:r>
      <w:r w:rsidR="00686C8D" w:rsidRPr="0021552F">
        <w:rPr>
          <w:lang w:val="uk-UA"/>
        </w:rPr>
        <w:t xml:space="preserve"> </w:t>
      </w:r>
      <w:r w:rsidRPr="0021552F">
        <w:t>При появлении судорог или признаков периферической нейропатии следует немедленно сообщить врачу.</w:t>
      </w:r>
    </w:p>
    <w:p w14:paraId="7CC2C717" w14:textId="77777777" w:rsidR="004961C0" w:rsidRPr="0021552F" w:rsidRDefault="000E6763" w:rsidP="007C14F3">
      <w:pPr>
        <w:jc w:val="both"/>
      </w:pPr>
      <w:r w:rsidRPr="0021552F">
        <w:rPr>
          <w:i/>
        </w:rPr>
        <w:t>Со стороны психики:</w:t>
      </w:r>
      <w:r w:rsidR="004961C0" w:rsidRPr="0021552F">
        <w:rPr>
          <w:i/>
        </w:rPr>
        <w:t xml:space="preserve"> </w:t>
      </w:r>
      <w:r w:rsidRPr="0021552F">
        <w:t>состояние спутанности сознания, раздражительность, депрессия, психотические расстройства, включая галлюцинации, подавленное настроение, снижение либидо.</w:t>
      </w:r>
    </w:p>
    <w:p w14:paraId="3167A4DC" w14:textId="0016B6A3" w:rsidR="004961C0" w:rsidRPr="0021552F" w:rsidRDefault="000E6763" w:rsidP="007C14F3">
      <w:pPr>
        <w:jc w:val="both"/>
      </w:pPr>
      <w:r w:rsidRPr="0021552F">
        <w:rPr>
          <w:i/>
        </w:rPr>
        <w:t>Со стороны сердечно-сосудистой системы:</w:t>
      </w:r>
      <w:r w:rsidR="004961C0" w:rsidRPr="0021552F">
        <w:rPr>
          <w:i/>
        </w:rPr>
        <w:t xml:space="preserve"> </w:t>
      </w:r>
      <w:r w:rsidRPr="0021552F">
        <w:t xml:space="preserve">изменения на </w:t>
      </w:r>
      <w:r w:rsidR="005169ED" w:rsidRPr="0021552F">
        <w:t>электрокардиогра</w:t>
      </w:r>
      <w:r w:rsidR="00AF1AD6" w:rsidRPr="0021552F">
        <w:t>мме</w:t>
      </w:r>
      <w:r w:rsidRPr="0021552F">
        <w:t xml:space="preserve">, подобные </w:t>
      </w:r>
      <w:r w:rsidR="00A137CA" w:rsidRPr="0021552F">
        <w:t xml:space="preserve">к </w:t>
      </w:r>
      <w:r w:rsidRPr="0021552F">
        <w:t>выравнивани</w:t>
      </w:r>
      <w:r w:rsidR="00A137CA" w:rsidRPr="0021552F">
        <w:t xml:space="preserve">ю </w:t>
      </w:r>
      <w:r w:rsidRPr="0021552F">
        <w:t>зубца</w:t>
      </w:r>
      <w:r w:rsidR="004961C0" w:rsidRPr="0021552F">
        <w:t xml:space="preserve"> </w:t>
      </w:r>
      <w:r w:rsidRPr="0021552F">
        <w:t>T</w:t>
      </w:r>
      <w:r w:rsidR="00125C48" w:rsidRPr="0021552F">
        <w:t xml:space="preserve">, </w:t>
      </w:r>
      <w:proofErr w:type="spellStart"/>
      <w:r w:rsidR="00DC6598" w:rsidRPr="0021552F">
        <w:rPr>
          <w:lang w:val="uk-UA"/>
        </w:rPr>
        <w:t>г</w:t>
      </w:r>
      <w:r w:rsidR="007A4B10" w:rsidRPr="0021552F">
        <w:rPr>
          <w:lang w:val="uk-UA"/>
        </w:rPr>
        <w:t>и</w:t>
      </w:r>
      <w:r w:rsidR="00DC6598" w:rsidRPr="0021552F">
        <w:rPr>
          <w:lang w:val="uk-UA"/>
        </w:rPr>
        <w:t>потенз</w:t>
      </w:r>
      <w:r w:rsidR="007A4B10" w:rsidRPr="0021552F">
        <w:rPr>
          <w:lang w:val="uk-UA"/>
        </w:rPr>
        <w:t>и</w:t>
      </w:r>
      <w:r w:rsidR="00DC6598" w:rsidRPr="0021552F">
        <w:rPr>
          <w:lang w:val="uk-UA"/>
        </w:rPr>
        <w:t>я</w:t>
      </w:r>
      <w:proofErr w:type="spellEnd"/>
      <w:r w:rsidRPr="0021552F">
        <w:t>.</w:t>
      </w:r>
      <w:r w:rsidR="004961C0" w:rsidRPr="0021552F">
        <w:t xml:space="preserve"> </w:t>
      </w:r>
    </w:p>
    <w:p w14:paraId="6AA5D6A8" w14:textId="77777777" w:rsidR="007B0B74" w:rsidRPr="0021552F" w:rsidRDefault="000E6763" w:rsidP="007C14F3">
      <w:pPr>
        <w:jc w:val="both"/>
      </w:pPr>
      <w:r w:rsidRPr="0021552F">
        <w:rPr>
          <w:i/>
        </w:rPr>
        <w:t>Со стороны крови и лимфатической системы:</w:t>
      </w:r>
      <w:r w:rsidR="004961C0" w:rsidRPr="0021552F">
        <w:rPr>
          <w:i/>
        </w:rPr>
        <w:t xml:space="preserve"> </w:t>
      </w:r>
      <w:r w:rsidRPr="0021552F">
        <w:t xml:space="preserve">лейкопения, </w:t>
      </w:r>
      <w:proofErr w:type="spellStart"/>
      <w:r w:rsidRPr="0021552F">
        <w:t>гранулоцитопения</w:t>
      </w:r>
      <w:proofErr w:type="spellEnd"/>
      <w:r w:rsidRPr="0021552F">
        <w:t xml:space="preserve">, тромбоцитопения, </w:t>
      </w:r>
      <w:proofErr w:type="spellStart"/>
      <w:r w:rsidRPr="0021552F">
        <w:t>агранулоцитоз</w:t>
      </w:r>
      <w:proofErr w:type="spellEnd"/>
      <w:r w:rsidRPr="0021552F">
        <w:t xml:space="preserve">, </w:t>
      </w:r>
      <w:proofErr w:type="spellStart"/>
      <w:r w:rsidRPr="0021552F">
        <w:t>апластическая</w:t>
      </w:r>
      <w:proofErr w:type="spellEnd"/>
      <w:r w:rsidRPr="0021552F">
        <w:t xml:space="preserve"> анемия.</w:t>
      </w:r>
    </w:p>
    <w:p w14:paraId="6CC1D599" w14:textId="5698DC15" w:rsidR="004961C0" w:rsidRPr="0021552F" w:rsidRDefault="000E6763" w:rsidP="007C14F3">
      <w:pPr>
        <w:jc w:val="both"/>
      </w:pPr>
      <w:r w:rsidRPr="0021552F">
        <w:t xml:space="preserve">Во время длительного применения </w:t>
      </w:r>
      <w:r w:rsidR="007B0B74" w:rsidRPr="0021552F">
        <w:t>лекарственного средства</w:t>
      </w:r>
      <w:r w:rsidRPr="0021552F">
        <w:t xml:space="preserve"> следует обязательно проводить регулярный контроль формулы крови.</w:t>
      </w:r>
    </w:p>
    <w:p w14:paraId="4C06410E" w14:textId="77777777" w:rsidR="007B0B74" w:rsidRPr="0021552F" w:rsidRDefault="000E6763" w:rsidP="007C14F3">
      <w:pPr>
        <w:jc w:val="both"/>
      </w:pPr>
      <w:r w:rsidRPr="0021552F">
        <w:rPr>
          <w:i/>
        </w:rPr>
        <w:t>Со стороны иммунной системы, кожи и подкожной клетчатки:</w:t>
      </w:r>
      <w:r w:rsidRPr="0021552F">
        <w:t xml:space="preserve"> реакции гиперчувствительности легкой </w:t>
      </w:r>
      <w:r w:rsidR="007B0B74" w:rsidRPr="0021552F">
        <w:t>до умеренной</w:t>
      </w:r>
      <w:r w:rsidRPr="0021552F">
        <w:t xml:space="preserve"> степени, включая кожные реакции (зуд, крапивница, </w:t>
      </w:r>
      <w:proofErr w:type="spellStart"/>
      <w:r w:rsidRPr="0021552F">
        <w:t>мультиформная</w:t>
      </w:r>
      <w:proofErr w:type="spellEnd"/>
      <w:r w:rsidRPr="0021552F">
        <w:t xml:space="preserve"> эритема), ангионевротический отек, лекарственная лихорадка, тяжелые системные реакции гиперчувствительности (анафилаксия вплоть до анафилактического шока) синдром </w:t>
      </w:r>
      <w:proofErr w:type="spellStart"/>
      <w:r w:rsidRPr="0021552F">
        <w:t>Стивенса</w:t>
      </w:r>
      <w:proofErr w:type="spellEnd"/>
      <w:r w:rsidRPr="0021552F">
        <w:t>-Д</w:t>
      </w:r>
      <w:r w:rsidR="007B0B74" w:rsidRPr="0021552F">
        <w:t>жонсона (отдельные сообщения), с</w:t>
      </w:r>
      <w:r w:rsidRPr="0021552F">
        <w:t xml:space="preserve">индром </w:t>
      </w:r>
      <w:proofErr w:type="spellStart"/>
      <w:r w:rsidRPr="0021552F">
        <w:t>Лайелла</w:t>
      </w:r>
      <w:proofErr w:type="spellEnd"/>
      <w:r w:rsidRPr="0021552F">
        <w:t xml:space="preserve"> (отдельные сообщения).</w:t>
      </w:r>
      <w:r w:rsidR="004961C0" w:rsidRPr="0021552F">
        <w:t xml:space="preserve"> </w:t>
      </w:r>
    </w:p>
    <w:p w14:paraId="73F4D9D6" w14:textId="77777777" w:rsidR="007B0B74" w:rsidRPr="0021552F" w:rsidRDefault="000E6763" w:rsidP="007C14F3">
      <w:pPr>
        <w:jc w:val="both"/>
      </w:pPr>
      <w:r w:rsidRPr="0021552F">
        <w:t xml:space="preserve">Тяжелые реакции, такие как синдром </w:t>
      </w:r>
      <w:proofErr w:type="spellStart"/>
      <w:r w:rsidRPr="0021552F">
        <w:t>Стивенса</w:t>
      </w:r>
      <w:proofErr w:type="spellEnd"/>
      <w:r w:rsidRPr="0021552F">
        <w:t xml:space="preserve">-Джонсона и синдром </w:t>
      </w:r>
      <w:proofErr w:type="spellStart"/>
      <w:r w:rsidRPr="0021552F">
        <w:t>Лайелла</w:t>
      </w:r>
      <w:proofErr w:type="spellEnd"/>
      <w:r w:rsidRPr="0021552F">
        <w:t>, требуют немедленного терапевтического вмешательства.</w:t>
      </w:r>
    </w:p>
    <w:p w14:paraId="6280D889" w14:textId="4A905372" w:rsidR="007B0B74" w:rsidRPr="0021552F" w:rsidRDefault="000E6763" w:rsidP="007C14F3">
      <w:pPr>
        <w:jc w:val="both"/>
      </w:pPr>
      <w:r w:rsidRPr="0021552F">
        <w:rPr>
          <w:i/>
        </w:rPr>
        <w:t>Со стороны опорно-двигательной системы</w:t>
      </w:r>
      <w:r w:rsidRPr="0021552F">
        <w:t>:</w:t>
      </w:r>
      <w:r w:rsidR="004961C0" w:rsidRPr="0021552F">
        <w:t xml:space="preserve"> </w:t>
      </w:r>
      <w:r w:rsidRPr="0021552F">
        <w:t>артралгия, миалгия.</w:t>
      </w:r>
      <w:r w:rsidR="004961C0" w:rsidRPr="0021552F">
        <w:t xml:space="preserve"> </w:t>
      </w:r>
    </w:p>
    <w:p w14:paraId="12DBADC2" w14:textId="5B3EC621" w:rsidR="004961C0" w:rsidRPr="0021552F" w:rsidRDefault="000E6763" w:rsidP="007C14F3">
      <w:pPr>
        <w:jc w:val="both"/>
      </w:pPr>
      <w:r w:rsidRPr="0021552F">
        <w:rPr>
          <w:i/>
        </w:rPr>
        <w:t>Со стороны репродуктивной системы</w:t>
      </w:r>
      <w:r w:rsidRPr="0021552F">
        <w:t>: дисменорея.</w:t>
      </w:r>
      <w:r w:rsidR="004961C0" w:rsidRPr="0021552F">
        <w:t xml:space="preserve"> </w:t>
      </w:r>
    </w:p>
    <w:p w14:paraId="2E9A994B" w14:textId="37C1EB94" w:rsidR="00686C8D" w:rsidRPr="0021552F" w:rsidRDefault="000E6763" w:rsidP="007C14F3">
      <w:pPr>
        <w:jc w:val="both"/>
        <w:rPr>
          <w:lang w:val="uk-UA"/>
        </w:rPr>
      </w:pPr>
      <w:r w:rsidRPr="0021552F">
        <w:rPr>
          <w:i/>
        </w:rPr>
        <w:t>Общие нарушения и реакции в месте введения</w:t>
      </w:r>
      <w:r w:rsidRPr="0021552F">
        <w:t xml:space="preserve">: </w:t>
      </w:r>
      <w:r w:rsidR="00976325" w:rsidRPr="0021552F">
        <w:rPr>
          <w:lang w:val="uk-UA"/>
        </w:rPr>
        <w:t>г</w:t>
      </w:r>
      <w:proofErr w:type="spellStart"/>
      <w:r w:rsidR="00976325" w:rsidRPr="0021552F">
        <w:t>иперемия</w:t>
      </w:r>
      <w:proofErr w:type="spellEnd"/>
      <w:r w:rsidR="00976325" w:rsidRPr="0021552F">
        <w:t xml:space="preserve">, </w:t>
      </w:r>
      <w:r w:rsidRPr="0021552F">
        <w:t>раздражение вен (до тромбофлебита) после внутривенного введения,</w:t>
      </w:r>
      <w:r w:rsidR="00976325" w:rsidRPr="0021552F">
        <w:t xml:space="preserve"> зуд, боль,</w:t>
      </w:r>
      <w:r w:rsidRPr="0021552F">
        <w:t xml:space="preserve"> пустулезн</w:t>
      </w:r>
      <w:r w:rsidR="007B0B74" w:rsidRPr="0021552F">
        <w:t>ая</w:t>
      </w:r>
      <w:r w:rsidRPr="0021552F">
        <w:t xml:space="preserve"> сыпь</w:t>
      </w:r>
      <w:r w:rsidR="00976325" w:rsidRPr="0021552F">
        <w:t>;</w:t>
      </w:r>
      <w:r w:rsidRPr="0021552F">
        <w:t xml:space="preserve"> слабость</w:t>
      </w:r>
      <w:r w:rsidR="00686C8D" w:rsidRPr="0021552F">
        <w:rPr>
          <w:lang w:val="uk-UA"/>
        </w:rPr>
        <w:t>.</w:t>
      </w:r>
    </w:p>
    <w:p w14:paraId="2CDCC15D" w14:textId="77777777" w:rsidR="00322147" w:rsidRPr="0021552F" w:rsidRDefault="000E6763" w:rsidP="007C14F3">
      <w:pPr>
        <w:jc w:val="both"/>
      </w:pPr>
      <w:r w:rsidRPr="0021552F">
        <w:rPr>
          <w:i/>
        </w:rPr>
        <w:t>Инфекции и инвазии</w:t>
      </w:r>
      <w:r w:rsidRPr="0021552F">
        <w:t xml:space="preserve">: генитальные суперинфекции (вызванные </w:t>
      </w:r>
      <w:proofErr w:type="spellStart"/>
      <w:r w:rsidRPr="0021552F">
        <w:rPr>
          <w:i/>
        </w:rPr>
        <w:t>Сandida</w:t>
      </w:r>
      <w:proofErr w:type="spellEnd"/>
      <w:r w:rsidRPr="0021552F">
        <w:t xml:space="preserve">), псевдомембранозный колит, может возникать </w:t>
      </w:r>
      <w:proofErr w:type="gramStart"/>
      <w:r w:rsidRPr="0021552F">
        <w:t>во время</w:t>
      </w:r>
      <w:proofErr w:type="gramEnd"/>
      <w:r w:rsidRPr="0021552F">
        <w:t xml:space="preserve"> или после терапии и проявляется в форме тяжелой </w:t>
      </w:r>
      <w:proofErr w:type="spellStart"/>
      <w:r w:rsidRPr="0021552F">
        <w:t>персистирующей</w:t>
      </w:r>
      <w:proofErr w:type="spellEnd"/>
      <w:r w:rsidRPr="0021552F">
        <w:t xml:space="preserve"> диареи.</w:t>
      </w:r>
    </w:p>
    <w:p w14:paraId="391C686F" w14:textId="2BF2DFA8" w:rsidR="0018506F" w:rsidRPr="0021552F" w:rsidRDefault="00AF1D57" w:rsidP="007C14F3">
      <w:pPr>
        <w:jc w:val="both"/>
        <w:rPr>
          <w:b/>
          <w:i/>
        </w:rPr>
      </w:pPr>
      <w:r w:rsidRPr="0021552F">
        <w:t>О</w:t>
      </w:r>
      <w:r w:rsidR="000E6763" w:rsidRPr="0021552F">
        <w:t>писание неотложного лечения приведен</w:t>
      </w:r>
      <w:r w:rsidRPr="0021552F">
        <w:t>о</w:t>
      </w:r>
      <w:r w:rsidR="000E6763" w:rsidRPr="0021552F">
        <w:t xml:space="preserve"> в разделе «Особенности применения».</w:t>
      </w:r>
    </w:p>
    <w:bookmarkEnd w:id="12"/>
    <w:p w14:paraId="1EF96E76" w14:textId="3E629C6B" w:rsidR="000E6763" w:rsidRPr="0021552F" w:rsidRDefault="000E6763" w:rsidP="007C14F3">
      <w:pPr>
        <w:jc w:val="both"/>
        <w:rPr>
          <w:b/>
          <w:i/>
          <w:sz w:val="20"/>
        </w:rPr>
      </w:pPr>
    </w:p>
    <w:p w14:paraId="6786336C" w14:textId="77777777" w:rsidR="00674649" w:rsidRPr="0021552F" w:rsidRDefault="00674649" w:rsidP="00674649">
      <w:pPr>
        <w:jc w:val="both"/>
        <w:rPr>
          <w:i/>
          <w:u w:val="single"/>
        </w:rPr>
      </w:pPr>
      <w:r w:rsidRPr="0021552F">
        <w:rPr>
          <w:i/>
          <w:u w:val="single"/>
        </w:rPr>
        <w:t>Сообщения о подозреваемых побочных реакциях</w:t>
      </w:r>
    </w:p>
    <w:p w14:paraId="226F9997" w14:textId="77777777" w:rsidR="00674649" w:rsidRPr="0021552F" w:rsidRDefault="00674649" w:rsidP="00674649">
      <w:pPr>
        <w:jc w:val="both"/>
      </w:pPr>
      <w:r w:rsidRPr="0021552F">
        <w:t>Сообщения о подозреваемых побочных реакциях после регистрации лекарственного средства является важной процедурой. Это позволяет продолжать мониторинг соотношения «польза/риск» для соответствующего лекарственного средства. Медицинским работникам необходимо сообщать о любых подозреваемых побочных реакциях через национальную систему сообщений.</w:t>
      </w:r>
    </w:p>
    <w:p w14:paraId="681778E7" w14:textId="77777777" w:rsidR="00674649" w:rsidRPr="0021552F" w:rsidRDefault="00674649" w:rsidP="007C14F3">
      <w:pPr>
        <w:jc w:val="both"/>
        <w:rPr>
          <w:b/>
          <w:i/>
          <w:sz w:val="20"/>
        </w:rPr>
      </w:pPr>
    </w:p>
    <w:p w14:paraId="11DF4464" w14:textId="433B5FCC" w:rsidR="0018506F" w:rsidRPr="0021552F" w:rsidRDefault="0018506F" w:rsidP="007C14F3">
      <w:pPr>
        <w:jc w:val="both"/>
      </w:pPr>
      <w:r w:rsidRPr="0021552F">
        <w:rPr>
          <w:b/>
          <w:i/>
        </w:rPr>
        <w:t>Срок годности.</w:t>
      </w:r>
      <w:r w:rsidR="000E6763" w:rsidRPr="0021552F">
        <w:rPr>
          <w:b/>
          <w:i/>
        </w:rPr>
        <w:t xml:space="preserve"> </w:t>
      </w:r>
      <w:bookmarkStart w:id="13" w:name="_Hlk530655395"/>
      <w:r w:rsidR="000E6763" w:rsidRPr="0021552F">
        <w:t>3 года</w:t>
      </w:r>
      <w:bookmarkEnd w:id="13"/>
    </w:p>
    <w:p w14:paraId="119B5AE6" w14:textId="77777777" w:rsidR="00C35CC8" w:rsidRPr="0021552F" w:rsidRDefault="00C35CC8" w:rsidP="007C14F3">
      <w:pPr>
        <w:jc w:val="both"/>
        <w:rPr>
          <w:sz w:val="20"/>
        </w:rPr>
      </w:pPr>
    </w:p>
    <w:p w14:paraId="2B9D5186" w14:textId="77777777" w:rsidR="0018506F" w:rsidRPr="0021552F" w:rsidRDefault="0018506F" w:rsidP="007C14F3">
      <w:pPr>
        <w:jc w:val="both"/>
      </w:pPr>
      <w:r w:rsidRPr="0021552F">
        <w:rPr>
          <w:b/>
        </w:rPr>
        <w:t>Условия хранения</w:t>
      </w:r>
      <w:r w:rsidRPr="0021552F">
        <w:rPr>
          <w:b/>
          <w:i/>
        </w:rPr>
        <w:t>.</w:t>
      </w:r>
    </w:p>
    <w:p w14:paraId="4D4D5107" w14:textId="77777777" w:rsidR="0018506F" w:rsidRPr="0021552F" w:rsidRDefault="0018506F" w:rsidP="007C14F3">
      <w:pPr>
        <w:widowControl w:val="0"/>
        <w:jc w:val="both"/>
      </w:pPr>
      <w:bookmarkStart w:id="14" w:name="_Hlk530655416"/>
      <w:r w:rsidRPr="0021552F">
        <w:t>Хранить в оригинальной упаковке при температуре не выше 25 °С. Не замораживать.</w:t>
      </w:r>
    </w:p>
    <w:p w14:paraId="2A2A6118" w14:textId="77777777" w:rsidR="0018506F" w:rsidRPr="0021552F" w:rsidRDefault="0018506F" w:rsidP="007C14F3">
      <w:pPr>
        <w:widowControl w:val="0"/>
        <w:jc w:val="both"/>
      </w:pPr>
      <w:r w:rsidRPr="0021552F">
        <w:t>Хранить в недоступном для детей месте.</w:t>
      </w:r>
    </w:p>
    <w:bookmarkEnd w:id="14"/>
    <w:p w14:paraId="6778C19E" w14:textId="77777777" w:rsidR="0018506F" w:rsidRPr="0021552F" w:rsidRDefault="0018506F" w:rsidP="007C14F3">
      <w:pPr>
        <w:jc w:val="both"/>
        <w:rPr>
          <w:b/>
        </w:rPr>
      </w:pPr>
    </w:p>
    <w:p w14:paraId="1EA8C43C" w14:textId="53B1245F" w:rsidR="0018506F" w:rsidRPr="0021552F" w:rsidRDefault="0018506F" w:rsidP="007C14F3">
      <w:pPr>
        <w:jc w:val="both"/>
        <w:rPr>
          <w:b/>
          <w:i/>
        </w:rPr>
      </w:pPr>
      <w:r w:rsidRPr="0021552F">
        <w:rPr>
          <w:b/>
        </w:rPr>
        <w:t>Упаковка</w:t>
      </w:r>
      <w:r w:rsidRPr="0021552F">
        <w:rPr>
          <w:b/>
          <w:i/>
        </w:rPr>
        <w:t>.</w:t>
      </w:r>
    </w:p>
    <w:p w14:paraId="52CA7146" w14:textId="60FB217D" w:rsidR="000E6763" w:rsidRPr="0021552F" w:rsidRDefault="000E6763" w:rsidP="007C14F3">
      <w:pPr>
        <w:jc w:val="both"/>
      </w:pPr>
      <w:bookmarkStart w:id="15" w:name="_Hlk530655443"/>
      <w:r w:rsidRPr="0021552F">
        <w:t>По 100 мл во флаконе</w:t>
      </w:r>
      <w:r w:rsidR="00B35F64" w:rsidRPr="0021552F">
        <w:rPr>
          <w:lang w:val="uk-UA"/>
        </w:rPr>
        <w:t>;</w:t>
      </w:r>
      <w:r w:rsidRPr="0021552F">
        <w:t xml:space="preserve"> по 1 флакону в пачке; по 100 мл во флаконах.</w:t>
      </w:r>
    </w:p>
    <w:bookmarkEnd w:id="15"/>
    <w:p w14:paraId="4B7CF29C" w14:textId="77777777" w:rsidR="0018506F" w:rsidRPr="0021552F" w:rsidRDefault="0018506F" w:rsidP="007C14F3">
      <w:pPr>
        <w:jc w:val="both"/>
        <w:rPr>
          <w:b/>
        </w:rPr>
      </w:pPr>
    </w:p>
    <w:p w14:paraId="13742916" w14:textId="6AB83497" w:rsidR="0018506F" w:rsidRPr="0021552F" w:rsidRDefault="0018506F" w:rsidP="007C14F3">
      <w:pPr>
        <w:jc w:val="both"/>
        <w:rPr>
          <w:lang w:val="uk-UA"/>
        </w:rPr>
      </w:pPr>
      <w:r w:rsidRPr="0021552F">
        <w:rPr>
          <w:b/>
        </w:rPr>
        <w:lastRenderedPageBreak/>
        <w:t>Категория отпуска.</w:t>
      </w:r>
      <w:r w:rsidR="000E6763" w:rsidRPr="0021552F">
        <w:rPr>
          <w:b/>
          <w:lang w:val="uk-UA"/>
        </w:rPr>
        <w:t xml:space="preserve"> </w:t>
      </w:r>
      <w:r w:rsidR="000E6763" w:rsidRPr="0021552F">
        <w:rPr>
          <w:lang w:val="uk-UA"/>
        </w:rPr>
        <w:t>По рецепту.</w:t>
      </w:r>
    </w:p>
    <w:p w14:paraId="6A58DF5F" w14:textId="77777777" w:rsidR="0018506F" w:rsidRPr="0021552F" w:rsidRDefault="0018506F" w:rsidP="007C14F3">
      <w:pPr>
        <w:jc w:val="both"/>
        <w:rPr>
          <w:b/>
        </w:rPr>
      </w:pPr>
    </w:p>
    <w:p w14:paraId="6E7E2A0F" w14:textId="77777777" w:rsidR="0018506F" w:rsidRPr="0021552F" w:rsidRDefault="0018506F" w:rsidP="007C14F3">
      <w:pPr>
        <w:jc w:val="both"/>
        <w:rPr>
          <w:b/>
        </w:rPr>
      </w:pPr>
      <w:r w:rsidRPr="0021552F">
        <w:rPr>
          <w:b/>
        </w:rPr>
        <w:t xml:space="preserve">Производитель. </w:t>
      </w:r>
      <w:r w:rsidRPr="0021552F">
        <w:t>ЧАО «Фармацевтическая фирма «</w:t>
      </w:r>
      <w:proofErr w:type="spellStart"/>
      <w:r w:rsidRPr="0021552F">
        <w:t>Дарница</w:t>
      </w:r>
      <w:proofErr w:type="spellEnd"/>
      <w:r w:rsidRPr="0021552F">
        <w:t>».</w:t>
      </w:r>
    </w:p>
    <w:p w14:paraId="79206686" w14:textId="77777777" w:rsidR="0018506F" w:rsidRPr="0021552F" w:rsidRDefault="0018506F" w:rsidP="007C14F3">
      <w:pPr>
        <w:jc w:val="both"/>
      </w:pPr>
    </w:p>
    <w:p w14:paraId="6B0A243A" w14:textId="77777777" w:rsidR="0018506F" w:rsidRPr="0021552F" w:rsidRDefault="0018506F" w:rsidP="007C14F3">
      <w:pPr>
        <w:jc w:val="both"/>
      </w:pPr>
      <w:r w:rsidRPr="0021552F">
        <w:rPr>
          <w:b/>
        </w:rPr>
        <w:t>Местонахождение производителя и адрес места осуществления его деятельности.</w:t>
      </w:r>
    </w:p>
    <w:p w14:paraId="7F1CC784" w14:textId="77777777" w:rsidR="0018506F" w:rsidRPr="0021552F" w:rsidRDefault="0018506F" w:rsidP="007C14F3">
      <w:pPr>
        <w:jc w:val="both"/>
      </w:pPr>
      <w:r w:rsidRPr="0021552F">
        <w:t xml:space="preserve">Украина, </w:t>
      </w:r>
      <w:smartTag w:uri="urn:schemas-microsoft-com:office:smarttags" w:element="metricconverter">
        <w:smartTagPr>
          <w:attr w:name="ProductID" w:val="02093, г"/>
        </w:smartTagPr>
        <w:r w:rsidRPr="0021552F">
          <w:t>02093, г</w:t>
        </w:r>
      </w:smartTag>
      <w:r w:rsidRPr="0021552F">
        <w:t>. Киев, ул. Бориспольская, 13.</w:t>
      </w:r>
    </w:p>
    <w:p w14:paraId="0E1F1C4D" w14:textId="77777777" w:rsidR="0018506F" w:rsidRPr="0021552F" w:rsidRDefault="0018506F" w:rsidP="007C14F3">
      <w:pPr>
        <w:jc w:val="both"/>
      </w:pPr>
    </w:p>
    <w:p w14:paraId="4B824466" w14:textId="716EADB8" w:rsidR="00617055" w:rsidRPr="00B670D9" w:rsidRDefault="0018506F" w:rsidP="007C14F3">
      <w:pPr>
        <w:jc w:val="both"/>
      </w:pPr>
      <w:r w:rsidRPr="0021552F">
        <w:rPr>
          <w:b/>
        </w:rPr>
        <w:t>Дата последнего пересмотра.</w:t>
      </w:r>
    </w:p>
    <w:sectPr w:rsidR="00617055" w:rsidRPr="00B670D9" w:rsidSect="001411CF">
      <w:footerReference w:type="default" r:id="rId11"/>
      <w:pgSz w:w="11909" w:h="16834"/>
      <w:pgMar w:top="993" w:right="851" w:bottom="709" w:left="1418" w:header="568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C9A95B" w14:textId="77777777" w:rsidR="004A0E8D" w:rsidRDefault="004A0E8D">
      <w:r>
        <w:separator/>
      </w:r>
    </w:p>
  </w:endnote>
  <w:endnote w:type="continuationSeparator" w:id="0">
    <w:p w14:paraId="160A5A08" w14:textId="77777777" w:rsidR="004A0E8D" w:rsidRDefault="004A0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875CF" w14:textId="7FA31D49" w:rsidR="0098443B" w:rsidRDefault="0098443B" w:rsidP="003B5AC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E0B6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B3023C" w14:textId="77777777" w:rsidR="004A0E8D" w:rsidRDefault="004A0E8D">
      <w:r>
        <w:separator/>
      </w:r>
    </w:p>
  </w:footnote>
  <w:footnote w:type="continuationSeparator" w:id="0">
    <w:p w14:paraId="31E26D71" w14:textId="77777777" w:rsidR="004A0E8D" w:rsidRDefault="004A0E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34323"/>
    <w:multiLevelType w:val="hybridMultilevel"/>
    <w:tmpl w:val="CE309676"/>
    <w:lvl w:ilvl="0" w:tplc="24041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BF0F6D"/>
    <w:multiLevelType w:val="hybridMultilevel"/>
    <w:tmpl w:val="F30C9480"/>
    <w:lvl w:ilvl="0" w:tplc="24041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5E7"/>
    <w:rsid w:val="00033C23"/>
    <w:rsid w:val="0007777E"/>
    <w:rsid w:val="00090E68"/>
    <w:rsid w:val="000D7F9A"/>
    <w:rsid w:val="000E6763"/>
    <w:rsid w:val="00111E67"/>
    <w:rsid w:val="0011274A"/>
    <w:rsid w:val="00125C48"/>
    <w:rsid w:val="00134039"/>
    <w:rsid w:val="001411CF"/>
    <w:rsid w:val="00157D2A"/>
    <w:rsid w:val="00162EB2"/>
    <w:rsid w:val="00171823"/>
    <w:rsid w:val="001833AA"/>
    <w:rsid w:val="0018506F"/>
    <w:rsid w:val="0018632E"/>
    <w:rsid w:val="001D4C69"/>
    <w:rsid w:val="001D7606"/>
    <w:rsid w:val="00211B64"/>
    <w:rsid w:val="0021552F"/>
    <w:rsid w:val="0025354E"/>
    <w:rsid w:val="002B64F5"/>
    <w:rsid w:val="002C15C1"/>
    <w:rsid w:val="002D0D9C"/>
    <w:rsid w:val="002D38D3"/>
    <w:rsid w:val="00322147"/>
    <w:rsid w:val="00363E43"/>
    <w:rsid w:val="00381A06"/>
    <w:rsid w:val="00385323"/>
    <w:rsid w:val="00387FDD"/>
    <w:rsid w:val="003B0B70"/>
    <w:rsid w:val="003B5AC5"/>
    <w:rsid w:val="003D3B37"/>
    <w:rsid w:val="003E658E"/>
    <w:rsid w:val="00410BF1"/>
    <w:rsid w:val="00422E5C"/>
    <w:rsid w:val="00425391"/>
    <w:rsid w:val="0043784E"/>
    <w:rsid w:val="004639AB"/>
    <w:rsid w:val="004726E4"/>
    <w:rsid w:val="00480BD8"/>
    <w:rsid w:val="004961C0"/>
    <w:rsid w:val="004A0E8D"/>
    <w:rsid w:val="004A3B35"/>
    <w:rsid w:val="004A6386"/>
    <w:rsid w:val="00504169"/>
    <w:rsid w:val="005169ED"/>
    <w:rsid w:val="00522E7F"/>
    <w:rsid w:val="00530BE1"/>
    <w:rsid w:val="00534EE0"/>
    <w:rsid w:val="00550D96"/>
    <w:rsid w:val="00553101"/>
    <w:rsid w:val="005545A4"/>
    <w:rsid w:val="0055698A"/>
    <w:rsid w:val="00565CF3"/>
    <w:rsid w:val="00574B08"/>
    <w:rsid w:val="00577154"/>
    <w:rsid w:val="005847BD"/>
    <w:rsid w:val="005C71FA"/>
    <w:rsid w:val="00605E9A"/>
    <w:rsid w:val="00613584"/>
    <w:rsid w:val="00617055"/>
    <w:rsid w:val="00635823"/>
    <w:rsid w:val="00640762"/>
    <w:rsid w:val="0065165C"/>
    <w:rsid w:val="00674649"/>
    <w:rsid w:val="00686C8D"/>
    <w:rsid w:val="00692E2A"/>
    <w:rsid w:val="007168A0"/>
    <w:rsid w:val="00722A99"/>
    <w:rsid w:val="00747B9F"/>
    <w:rsid w:val="00754D17"/>
    <w:rsid w:val="00795EC6"/>
    <w:rsid w:val="007A4B10"/>
    <w:rsid w:val="007B0B74"/>
    <w:rsid w:val="007B2649"/>
    <w:rsid w:val="007C14F3"/>
    <w:rsid w:val="007D16AB"/>
    <w:rsid w:val="007D6D76"/>
    <w:rsid w:val="007D7314"/>
    <w:rsid w:val="007E0B6E"/>
    <w:rsid w:val="007E2522"/>
    <w:rsid w:val="007F5F43"/>
    <w:rsid w:val="00823084"/>
    <w:rsid w:val="00854025"/>
    <w:rsid w:val="008655E7"/>
    <w:rsid w:val="00876676"/>
    <w:rsid w:val="00882E9D"/>
    <w:rsid w:val="008B4679"/>
    <w:rsid w:val="008D2969"/>
    <w:rsid w:val="008D5BCE"/>
    <w:rsid w:val="0090476B"/>
    <w:rsid w:val="00914B05"/>
    <w:rsid w:val="0095399D"/>
    <w:rsid w:val="009714A9"/>
    <w:rsid w:val="00976325"/>
    <w:rsid w:val="0098443B"/>
    <w:rsid w:val="009C4A80"/>
    <w:rsid w:val="009D237D"/>
    <w:rsid w:val="009E13E4"/>
    <w:rsid w:val="00A0238C"/>
    <w:rsid w:val="00A137CA"/>
    <w:rsid w:val="00A419FC"/>
    <w:rsid w:val="00A4373A"/>
    <w:rsid w:val="00A52854"/>
    <w:rsid w:val="00A74F4A"/>
    <w:rsid w:val="00A812E4"/>
    <w:rsid w:val="00A8371F"/>
    <w:rsid w:val="00AB1955"/>
    <w:rsid w:val="00AB52B2"/>
    <w:rsid w:val="00AB6FFE"/>
    <w:rsid w:val="00AE25E6"/>
    <w:rsid w:val="00AF1AD6"/>
    <w:rsid w:val="00AF1D57"/>
    <w:rsid w:val="00AF4D97"/>
    <w:rsid w:val="00B12376"/>
    <w:rsid w:val="00B17904"/>
    <w:rsid w:val="00B2131E"/>
    <w:rsid w:val="00B35F64"/>
    <w:rsid w:val="00B458F9"/>
    <w:rsid w:val="00B670D9"/>
    <w:rsid w:val="00B73B1F"/>
    <w:rsid w:val="00BD43CB"/>
    <w:rsid w:val="00BE0383"/>
    <w:rsid w:val="00BE48C0"/>
    <w:rsid w:val="00BE611A"/>
    <w:rsid w:val="00C205E2"/>
    <w:rsid w:val="00C247B4"/>
    <w:rsid w:val="00C35CC8"/>
    <w:rsid w:val="00C4575C"/>
    <w:rsid w:val="00C50CDD"/>
    <w:rsid w:val="00C6006F"/>
    <w:rsid w:val="00C72CE5"/>
    <w:rsid w:val="00C86E85"/>
    <w:rsid w:val="00CA3054"/>
    <w:rsid w:val="00CA7009"/>
    <w:rsid w:val="00CC5617"/>
    <w:rsid w:val="00CC5D6C"/>
    <w:rsid w:val="00CD3110"/>
    <w:rsid w:val="00CD5F2B"/>
    <w:rsid w:val="00CF645D"/>
    <w:rsid w:val="00D20B31"/>
    <w:rsid w:val="00D25118"/>
    <w:rsid w:val="00D43331"/>
    <w:rsid w:val="00D662A5"/>
    <w:rsid w:val="00D73D4E"/>
    <w:rsid w:val="00D76BCE"/>
    <w:rsid w:val="00DA0945"/>
    <w:rsid w:val="00DB3B82"/>
    <w:rsid w:val="00DC6598"/>
    <w:rsid w:val="00DD665A"/>
    <w:rsid w:val="00DE2749"/>
    <w:rsid w:val="00DF0F01"/>
    <w:rsid w:val="00E030DE"/>
    <w:rsid w:val="00E432E4"/>
    <w:rsid w:val="00E4345D"/>
    <w:rsid w:val="00E461FC"/>
    <w:rsid w:val="00E47E4A"/>
    <w:rsid w:val="00E523FD"/>
    <w:rsid w:val="00ED3336"/>
    <w:rsid w:val="00ED4E24"/>
    <w:rsid w:val="00ED694E"/>
    <w:rsid w:val="00F24C9B"/>
    <w:rsid w:val="00F343AB"/>
    <w:rsid w:val="00F40A31"/>
    <w:rsid w:val="00F52658"/>
    <w:rsid w:val="00F6550D"/>
    <w:rsid w:val="00F82710"/>
    <w:rsid w:val="00F90148"/>
    <w:rsid w:val="00FA3AD1"/>
    <w:rsid w:val="00FD16B1"/>
    <w:rsid w:val="00FD1EAA"/>
    <w:rsid w:val="00FD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CEE778B"/>
  <w15:chartTrackingRefBased/>
  <w15:docId w15:val="{680C47A5-8FF0-4CF9-B197-9B4139E51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0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8506F"/>
    <w:pPr>
      <w:widowControl w:val="0"/>
      <w:jc w:val="both"/>
    </w:pPr>
    <w:rPr>
      <w:snapToGrid w:val="0"/>
      <w:sz w:val="28"/>
      <w:szCs w:val="20"/>
      <w:lang w:val="en-US"/>
    </w:rPr>
  </w:style>
  <w:style w:type="character" w:customStyle="1" w:styleId="a4">
    <w:name w:val="Основной текст Знак"/>
    <w:basedOn w:val="a0"/>
    <w:link w:val="a3"/>
    <w:rsid w:val="0018506F"/>
    <w:rPr>
      <w:rFonts w:ascii="Times New Roman" w:eastAsia="Times New Roman" w:hAnsi="Times New Roman" w:cs="Times New Roman"/>
      <w:snapToGrid w:val="0"/>
      <w:sz w:val="28"/>
      <w:szCs w:val="20"/>
      <w:lang w:val="en-US" w:eastAsia="ru-RU"/>
    </w:rPr>
  </w:style>
  <w:style w:type="paragraph" w:styleId="2">
    <w:name w:val="Body Text 2"/>
    <w:basedOn w:val="a"/>
    <w:link w:val="20"/>
    <w:rsid w:val="0018506F"/>
    <w:pPr>
      <w:jc w:val="both"/>
    </w:pPr>
    <w:rPr>
      <w:b/>
      <w:i/>
      <w:lang w:val="uk-UA"/>
    </w:rPr>
  </w:style>
  <w:style w:type="character" w:customStyle="1" w:styleId="20">
    <w:name w:val="Основной текст 2 Знак"/>
    <w:basedOn w:val="a0"/>
    <w:link w:val="2"/>
    <w:rsid w:val="0018506F"/>
    <w:rPr>
      <w:rFonts w:ascii="Times New Roman" w:eastAsia="Times New Roman" w:hAnsi="Times New Roman" w:cs="Times New Roman"/>
      <w:b/>
      <w:i/>
      <w:sz w:val="24"/>
      <w:szCs w:val="24"/>
      <w:lang w:val="uk-UA" w:eastAsia="ru-RU"/>
    </w:rPr>
  </w:style>
  <w:style w:type="character" w:customStyle="1" w:styleId="hps">
    <w:name w:val="hps"/>
    <w:basedOn w:val="a0"/>
    <w:rsid w:val="0018506F"/>
  </w:style>
  <w:style w:type="paragraph" w:styleId="a5">
    <w:name w:val="footer"/>
    <w:basedOn w:val="a"/>
    <w:link w:val="a6"/>
    <w:uiPriority w:val="99"/>
    <w:unhideWhenUsed/>
    <w:rsid w:val="0018506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50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18506F"/>
    <w:pPr>
      <w:spacing w:before="100" w:beforeAutospacing="1" w:after="100" w:afterAutospacing="1"/>
    </w:pPr>
  </w:style>
  <w:style w:type="character" w:customStyle="1" w:styleId="rvts11">
    <w:name w:val="rvts11"/>
    <w:rsid w:val="0018506F"/>
  </w:style>
  <w:style w:type="character" w:customStyle="1" w:styleId="shorttext">
    <w:name w:val="short_text"/>
    <w:rsid w:val="0018506F"/>
  </w:style>
  <w:style w:type="table" w:styleId="a7">
    <w:name w:val="Table Grid"/>
    <w:basedOn w:val="a1"/>
    <w:uiPriority w:val="39"/>
    <w:rsid w:val="0038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semiHidden/>
    <w:unhideWhenUsed/>
    <w:rsid w:val="00387FDD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87FDD"/>
    <w:rPr>
      <w:rFonts w:ascii="Calibri" w:eastAsia="Times New Roman" w:hAnsi="Calibri" w:cs="Times New Roman"/>
      <w:lang w:eastAsia="ru-RU"/>
    </w:rPr>
  </w:style>
  <w:style w:type="paragraph" w:styleId="aa">
    <w:name w:val="header"/>
    <w:basedOn w:val="a"/>
    <w:link w:val="ab"/>
    <w:uiPriority w:val="99"/>
    <w:unhideWhenUsed/>
    <w:rsid w:val="00B1790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79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461F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461F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rvts82">
    <w:name w:val="rvts82"/>
    <w:rsid w:val="00385323"/>
  </w:style>
  <w:style w:type="character" w:customStyle="1" w:styleId="tlid-translation">
    <w:name w:val="tlid-translation"/>
    <w:basedOn w:val="a0"/>
    <w:rsid w:val="00C24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21A7BDF79B1724B93B31233DCA909D2" ma:contentTypeVersion="11" ma:contentTypeDescription="Создание документа." ma:contentTypeScope="" ma:versionID="8b2f83cefa3a5f9eac7a6d91608a2de5">
  <xsd:schema xmlns:xsd="http://www.w3.org/2001/XMLSchema" xmlns:xs="http://www.w3.org/2001/XMLSchema" xmlns:p="http://schemas.microsoft.com/office/2006/metadata/properties" xmlns:ns2="c37aa8d1-fcb5-4da1-86ca-512179f80953" targetNamespace="http://schemas.microsoft.com/office/2006/metadata/properties" ma:root="true" ma:fieldsID="459f863b118fca6bf4b71d36f4e9606b" ns2:_="">
    <xsd:import namespace="c37aa8d1-fcb5-4da1-86ca-512179f809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7aa8d1-fcb5-4da1-86ca-512179f809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6E996-87B8-40A1-A40C-F163774B9B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A796369-AA93-4A34-AF8E-B8E1C628F4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13B624-AA33-40B0-8806-90C5A4588F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7aa8d1-fcb5-4da1-86ca-512179f809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8A29D9-59BB-4BB9-9E94-8F54FFBFA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3065</Words>
  <Characters>17472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PrJSC Pharmaceutical Firm Darnitsa</Company>
  <LinksUpToDate>false</LinksUpToDate>
  <CharactersWithSpaces>20497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Бастрикіна</dc:creator>
  <cp:keywords/>
  <dc:description/>
  <cp:lastModifiedBy>user_brights</cp:lastModifiedBy>
  <cp:revision>5</cp:revision>
  <cp:lastPrinted>2019-04-02T12:22:00Z</cp:lastPrinted>
  <dcterms:created xsi:type="dcterms:W3CDTF">2019-07-24T11:11:00Z</dcterms:created>
  <dcterms:modified xsi:type="dcterms:W3CDTF">2021-12-16T19:35:00Z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0x010100D21A7BDF79B1724B93B31233DCA909D2</vt:lpwstr>
  </property>
</Properties>
</file>