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7BD" w:rsidRPr="00A55D43" w:rsidRDefault="005237BD" w:rsidP="0005696A">
      <w:pPr>
        <w:pStyle w:val="a3"/>
        <w:ind w:left="5954"/>
        <w:jc w:val="center"/>
        <w:rPr>
          <w:b/>
          <w:bCs/>
          <w:sz w:val="24"/>
          <w:szCs w:val="24"/>
        </w:rPr>
      </w:pPr>
      <w:r>
        <w:rPr>
          <w:b/>
          <w:bCs/>
          <w:sz w:val="24"/>
          <w:szCs w:val="24"/>
        </w:rPr>
        <w:t>APPROVED</w:t>
      </w:r>
    </w:p>
    <w:p w:rsidR="005237BD" w:rsidRPr="00A55D43" w:rsidRDefault="005237BD" w:rsidP="0005696A">
      <w:pPr>
        <w:pStyle w:val="a3"/>
        <w:ind w:left="5954"/>
        <w:jc w:val="center"/>
        <w:rPr>
          <w:b/>
          <w:bCs/>
          <w:sz w:val="24"/>
          <w:szCs w:val="24"/>
        </w:rPr>
      </w:pPr>
      <w:r>
        <w:rPr>
          <w:b/>
          <w:bCs/>
          <w:sz w:val="24"/>
          <w:szCs w:val="24"/>
        </w:rPr>
        <w:t>by the Order of the Ministry of Health of Ukraine</w:t>
      </w:r>
    </w:p>
    <w:p w:rsidR="005237BD" w:rsidRPr="00A55D43" w:rsidRDefault="00A55D43" w:rsidP="0005696A">
      <w:pPr>
        <w:pStyle w:val="a3"/>
        <w:ind w:left="5954"/>
        <w:jc w:val="center"/>
        <w:rPr>
          <w:b/>
          <w:bCs/>
          <w:sz w:val="24"/>
          <w:szCs w:val="24"/>
        </w:rPr>
      </w:pPr>
      <w:r>
        <w:rPr>
          <w:b/>
          <w:bCs/>
          <w:sz w:val="24"/>
          <w:szCs w:val="24"/>
        </w:rPr>
        <w:t>27.02.2020 No. 577</w:t>
      </w:r>
    </w:p>
    <w:p w:rsidR="005237BD" w:rsidRPr="00A55D43" w:rsidRDefault="005237BD" w:rsidP="0005696A">
      <w:pPr>
        <w:pStyle w:val="a3"/>
        <w:ind w:left="5954"/>
        <w:jc w:val="center"/>
        <w:rPr>
          <w:b/>
          <w:bCs/>
          <w:sz w:val="24"/>
          <w:szCs w:val="24"/>
        </w:rPr>
      </w:pPr>
      <w:r>
        <w:rPr>
          <w:b/>
          <w:bCs/>
          <w:sz w:val="24"/>
          <w:szCs w:val="24"/>
        </w:rPr>
        <w:t>Marketing Authorization</w:t>
      </w:r>
    </w:p>
    <w:p w:rsidR="00A55D43" w:rsidRPr="00A55D43" w:rsidRDefault="005237BD" w:rsidP="00A55D43">
      <w:pPr>
        <w:pStyle w:val="a3"/>
        <w:ind w:left="5954"/>
        <w:jc w:val="center"/>
        <w:rPr>
          <w:b/>
          <w:bCs/>
          <w:sz w:val="24"/>
          <w:szCs w:val="24"/>
        </w:rPr>
      </w:pPr>
      <w:r>
        <w:rPr>
          <w:b/>
          <w:bCs/>
          <w:sz w:val="24"/>
          <w:szCs w:val="24"/>
        </w:rPr>
        <w:t>No. UA/17957/01/01</w:t>
      </w:r>
    </w:p>
    <w:p w:rsidR="00B11795" w:rsidRPr="00A55D43" w:rsidRDefault="00B11795" w:rsidP="0005696A">
      <w:pPr>
        <w:ind w:left="5954"/>
        <w:jc w:val="center"/>
        <w:rPr>
          <w:lang w:val="uk-UA"/>
        </w:rPr>
      </w:pPr>
    </w:p>
    <w:p w:rsidR="00BC431C" w:rsidRPr="00A55D43" w:rsidRDefault="00BC431C" w:rsidP="00491C9E">
      <w:pPr>
        <w:jc w:val="center"/>
        <w:rPr>
          <w:lang w:val="uk-UA"/>
        </w:rPr>
      </w:pPr>
    </w:p>
    <w:p w:rsidR="004E3F99" w:rsidRPr="00A55D43" w:rsidRDefault="004E3F99" w:rsidP="00491C9E">
      <w:pPr>
        <w:jc w:val="center"/>
        <w:rPr>
          <w:lang w:val="uk-UA"/>
        </w:rPr>
      </w:pPr>
    </w:p>
    <w:p w:rsidR="00BC4634" w:rsidRPr="00A55D43" w:rsidRDefault="00BC4634">
      <w:pPr>
        <w:jc w:val="center"/>
        <w:rPr>
          <w:b/>
        </w:rPr>
      </w:pPr>
      <w:r>
        <w:rPr>
          <w:b/>
        </w:rPr>
        <w:t>PACKAGE LEAFLET</w:t>
      </w:r>
    </w:p>
    <w:p w:rsidR="00BC4634" w:rsidRPr="00A55D43" w:rsidRDefault="00BC4634">
      <w:pPr>
        <w:jc w:val="center"/>
        <w:rPr>
          <w:b/>
        </w:rPr>
      </w:pPr>
      <w:r>
        <w:rPr>
          <w:b/>
        </w:rPr>
        <w:t>for medical use of a medicinal product</w:t>
      </w:r>
    </w:p>
    <w:p w:rsidR="00E6039D" w:rsidRPr="00A55D43" w:rsidRDefault="00E6039D">
      <w:pPr>
        <w:ind w:left="2040" w:right="2000"/>
        <w:jc w:val="center"/>
        <w:rPr>
          <w:b/>
          <w:lang w:val="uk-UA"/>
        </w:rPr>
      </w:pPr>
    </w:p>
    <w:p w:rsidR="00491C9E" w:rsidRPr="00A55D43" w:rsidRDefault="004773DA" w:rsidP="00491C9E">
      <w:pPr>
        <w:pStyle w:val="rvps2"/>
        <w:spacing w:before="0" w:beforeAutospacing="0" w:after="0" w:afterAutospacing="0"/>
        <w:jc w:val="center"/>
        <w:rPr>
          <w:b/>
        </w:rPr>
      </w:pPr>
      <w:r>
        <w:t>Hypnos</w:t>
      </w:r>
      <w:r>
        <w:rPr>
          <w:vertAlign w:val="superscript"/>
        </w:rPr>
        <w:t>®</w:t>
      </w:r>
    </w:p>
    <w:p w:rsidR="0095487D" w:rsidRPr="00A55D43" w:rsidRDefault="0095487D" w:rsidP="00566781">
      <w:pPr>
        <w:jc w:val="both"/>
        <w:rPr>
          <w:b/>
          <w:i/>
        </w:rPr>
      </w:pPr>
      <w:bookmarkStart w:id="0" w:name="n1778"/>
      <w:bookmarkEnd w:id="0"/>
    </w:p>
    <w:p w:rsidR="0095487D" w:rsidRPr="00A55D43" w:rsidRDefault="0095487D" w:rsidP="00566781">
      <w:pPr>
        <w:jc w:val="both"/>
        <w:rPr>
          <w:b/>
          <w:i/>
          <w:lang w:val="uk-UA"/>
        </w:rPr>
      </w:pPr>
    </w:p>
    <w:p w:rsidR="0095487D" w:rsidRPr="00A55D43" w:rsidRDefault="00BC4634" w:rsidP="00566781">
      <w:pPr>
        <w:jc w:val="both"/>
        <w:rPr>
          <w:b/>
          <w:i/>
        </w:rPr>
      </w:pPr>
      <w:r>
        <w:rPr>
          <w:b/>
          <w:i/>
        </w:rPr>
        <w:t>Qualitative and quantitative composition:</w:t>
      </w:r>
    </w:p>
    <w:p w:rsidR="004773DA" w:rsidRPr="00A55D43" w:rsidRDefault="00491C9E" w:rsidP="00566781">
      <w:r>
        <w:rPr>
          <w:i/>
        </w:rPr>
        <w:t>active substance:</w:t>
      </w:r>
      <w:r>
        <w:t xml:space="preserve"> doxylamine;</w:t>
      </w:r>
    </w:p>
    <w:p w:rsidR="004773DA" w:rsidRPr="00A55D43" w:rsidRDefault="004773DA" w:rsidP="00566781">
      <w:pPr>
        <w:rPr>
          <w:szCs w:val="21"/>
        </w:rPr>
      </w:pPr>
      <w:r>
        <w:t>1 film-coated tablet contains 15</w:t>
      </w:r>
      <w:r w:rsidR="00B63436">
        <w:t> </w:t>
      </w:r>
      <w:r>
        <w:t>mg of doxylamine succinate;</w:t>
      </w:r>
    </w:p>
    <w:p w:rsidR="00491C9E" w:rsidRPr="00A55D43" w:rsidRDefault="00491C9E" w:rsidP="00566781">
      <w:pPr>
        <w:pStyle w:val="rvps2"/>
        <w:spacing w:before="0" w:beforeAutospacing="0" w:after="0" w:afterAutospacing="0"/>
        <w:jc w:val="both"/>
      </w:pPr>
      <w:bookmarkStart w:id="1" w:name="n1781"/>
      <w:bookmarkStart w:id="2" w:name="n1782"/>
      <w:bookmarkEnd w:id="1"/>
      <w:bookmarkEnd w:id="2"/>
      <w:r>
        <w:rPr>
          <w:i/>
        </w:rPr>
        <w:t xml:space="preserve">List of excipients: </w:t>
      </w:r>
      <w:r>
        <w:t>lactose monohydrate, microcrystalline cellulose, croscarmellose sodium, magnesium stearate, Opadry F85 White.</w:t>
      </w:r>
    </w:p>
    <w:p w:rsidR="00BC4634" w:rsidRPr="00A55D43" w:rsidRDefault="00BC4634" w:rsidP="00566781">
      <w:pPr>
        <w:jc w:val="both"/>
        <w:rPr>
          <w:lang w:val="uk-UA"/>
        </w:rPr>
      </w:pPr>
    </w:p>
    <w:p w:rsidR="00491C9E" w:rsidRPr="00A55D43" w:rsidRDefault="00BC4634" w:rsidP="00566781">
      <w:pPr>
        <w:jc w:val="both"/>
      </w:pPr>
      <w:r>
        <w:rPr>
          <w:b/>
        </w:rPr>
        <w:t xml:space="preserve">Pharmaceutical form. </w:t>
      </w:r>
      <w:r>
        <w:t>Film-coated tablets.</w:t>
      </w:r>
    </w:p>
    <w:p w:rsidR="00BC4634" w:rsidRPr="00A55D43" w:rsidRDefault="00BC431C" w:rsidP="00566781">
      <w:pPr>
        <w:jc w:val="both"/>
      </w:pPr>
      <w:r>
        <w:rPr>
          <w:bCs/>
          <w:i/>
          <w:iCs/>
        </w:rPr>
        <w:t xml:space="preserve">Main physical and chemical properties: </w:t>
      </w:r>
      <w:r>
        <w:t xml:space="preserve">oval tablets, coated white or almost white, with </w:t>
      </w:r>
      <w:r>
        <w:rPr>
          <w:rStyle w:val="alt-edited"/>
        </w:rPr>
        <w:t>a double-sided</w:t>
      </w:r>
      <w:r>
        <w:t xml:space="preserve"> dividing line.</w:t>
      </w:r>
    </w:p>
    <w:p w:rsidR="00756AB3" w:rsidRPr="00A55D43" w:rsidRDefault="00756AB3" w:rsidP="00566781">
      <w:pPr>
        <w:autoSpaceDE w:val="0"/>
        <w:autoSpaceDN w:val="0"/>
        <w:adjustRightInd w:val="0"/>
        <w:rPr>
          <w:b/>
          <w:lang w:val="uk-UA"/>
        </w:rPr>
      </w:pPr>
    </w:p>
    <w:p w:rsidR="00867648" w:rsidRPr="00A55D43" w:rsidRDefault="00BC4634" w:rsidP="00566781">
      <w:pPr>
        <w:jc w:val="both"/>
      </w:pPr>
      <w:r>
        <w:rPr>
          <w:b/>
        </w:rPr>
        <w:t>Pharmacotherapeutic group.</w:t>
      </w:r>
      <w:r>
        <w:t xml:space="preserve"> Antihistamines for systemic use. Doxylamine. ATC code R06А А09. </w:t>
      </w:r>
    </w:p>
    <w:p w:rsidR="00ED2530" w:rsidRPr="00A55D43" w:rsidRDefault="00ED2530" w:rsidP="00566781">
      <w:pPr>
        <w:jc w:val="both"/>
      </w:pPr>
      <w:r>
        <w:rPr>
          <w:rStyle w:val="alt-edited"/>
        </w:rPr>
        <w:t>Other h</w:t>
      </w:r>
      <w:r>
        <w:t xml:space="preserve">ypnotics and sedatives. ATC code N05C M. </w:t>
      </w:r>
    </w:p>
    <w:p w:rsidR="00BC4634" w:rsidRPr="00A55D43" w:rsidRDefault="00BC4634" w:rsidP="00566781">
      <w:pPr>
        <w:jc w:val="both"/>
        <w:rPr>
          <w:b/>
          <w:lang w:val="uk-UA"/>
        </w:rPr>
      </w:pPr>
    </w:p>
    <w:p w:rsidR="00435B55" w:rsidRPr="00A55D43" w:rsidRDefault="002A37F5" w:rsidP="00435B55">
      <w:pPr>
        <w:rPr>
          <w:b/>
          <w:i/>
          <w:szCs w:val="28"/>
        </w:rPr>
      </w:pPr>
      <w:r w:rsidRPr="00363E13">
        <w:rPr>
          <w:b/>
          <w:bCs/>
        </w:rPr>
        <w:t>Pharmacological properties</w:t>
      </w:r>
      <w:r w:rsidR="00435B55">
        <w:rPr>
          <w:b/>
          <w:i/>
          <w:szCs w:val="28"/>
        </w:rPr>
        <w:t>.</w:t>
      </w:r>
    </w:p>
    <w:p w:rsidR="00435B55" w:rsidRPr="00A55D43" w:rsidRDefault="002A37F5" w:rsidP="00435B55">
      <w:pPr>
        <w:widowControl w:val="0"/>
        <w:snapToGrid w:val="0"/>
        <w:jc w:val="both"/>
        <w:rPr>
          <w:i/>
          <w:szCs w:val="20"/>
        </w:rPr>
      </w:pPr>
      <w:r w:rsidRPr="00363E13">
        <w:rPr>
          <w:i/>
          <w:iCs/>
        </w:rPr>
        <w:t>Pharmacodynamic properties</w:t>
      </w:r>
      <w:r w:rsidR="0091728E">
        <w:rPr>
          <w:i/>
          <w:szCs w:val="20"/>
        </w:rPr>
        <w:t>.</w:t>
      </w:r>
    </w:p>
    <w:p w:rsidR="00ED2530" w:rsidRPr="00A55D43" w:rsidRDefault="00ED2530" w:rsidP="00ED2530">
      <w:pPr>
        <w:suppressAutoHyphens/>
        <w:jc w:val="both"/>
      </w:pPr>
      <w:r>
        <w:t>Hypnos</w:t>
      </w:r>
      <w:r w:rsidRPr="00B63436">
        <w:rPr>
          <w:vertAlign w:val="superscript"/>
        </w:rPr>
        <w:t>®</w:t>
      </w:r>
      <w:r w:rsidR="00B63436">
        <w:t xml:space="preserve"> </w:t>
      </w:r>
      <w:r>
        <w:t>is a hypnosis medicinal product of the ethanolamine class from the group of histamine H1 receptor blockers, has a sedative and M-anticholinergic effect. Reduces the time to fall asleep, increases the duration and quality of sleep.</w:t>
      </w:r>
    </w:p>
    <w:p w:rsidR="00435B55" w:rsidRPr="00A55D43" w:rsidRDefault="00435B55" w:rsidP="00435B55">
      <w:pPr>
        <w:jc w:val="both"/>
        <w:rPr>
          <w:i/>
          <w:szCs w:val="16"/>
        </w:rPr>
      </w:pPr>
      <w:r>
        <w:rPr>
          <w:i/>
          <w:szCs w:val="16"/>
        </w:rPr>
        <w:t>Pharmacokinetic properties.</w:t>
      </w:r>
    </w:p>
    <w:p w:rsidR="00ED2530" w:rsidRPr="00A55D43" w:rsidRDefault="00ED2530" w:rsidP="00ED2530">
      <w:pPr>
        <w:jc w:val="both"/>
      </w:pPr>
      <w:r>
        <w:t>C</w:t>
      </w:r>
      <w:r>
        <w:rPr>
          <w:vertAlign w:val="subscript"/>
        </w:rPr>
        <w:t>max</w:t>
      </w:r>
      <w:r>
        <w:t xml:space="preserve"> in blood plasma concentration is achieved 2 hours after administration. The plasma half-life is on average 10 hours.</w:t>
      </w:r>
    </w:p>
    <w:p w:rsidR="00ED2530" w:rsidRPr="00A55D43" w:rsidRDefault="00ED2530" w:rsidP="00ED2530">
      <w:pPr>
        <w:suppressAutoHyphens/>
        <w:jc w:val="both"/>
        <w:rPr>
          <w:b/>
          <w:bCs/>
        </w:rPr>
      </w:pPr>
      <w:r>
        <w:t>Doxylamine succinate undergoes biotransformation in the liver. Doxylamine succinate is partially metabolized in the liver by demethylation and N-acetylation. The half-life can be significantly increased in elderly patients or in patients with renal or hepatic insufficiency. The various metabolites formed during the breakdown of the molecule are not quantitatively significant, as 60% of the applied dose is found in the urine in the form of unchanged doxylamine.</w:t>
      </w:r>
    </w:p>
    <w:p w:rsidR="00435B55" w:rsidRPr="00A55D43" w:rsidRDefault="00435B55">
      <w:pPr>
        <w:jc w:val="both"/>
        <w:rPr>
          <w:b/>
          <w:lang w:val="uk-UA"/>
        </w:rPr>
      </w:pPr>
    </w:p>
    <w:p w:rsidR="002D7B4F" w:rsidRPr="00A55D43" w:rsidRDefault="002D7B4F" w:rsidP="002D7B4F">
      <w:pPr>
        <w:rPr>
          <w:b/>
          <w:i/>
          <w:szCs w:val="28"/>
        </w:rPr>
      </w:pPr>
      <w:r>
        <w:rPr>
          <w:b/>
          <w:szCs w:val="28"/>
        </w:rPr>
        <w:t>Clinical particulars.</w:t>
      </w:r>
    </w:p>
    <w:p w:rsidR="002D7B4F" w:rsidRPr="00A55D43" w:rsidRDefault="005E439D" w:rsidP="002D7B4F">
      <w:pPr>
        <w:widowControl w:val="0"/>
        <w:rPr>
          <w:b/>
          <w:i/>
          <w:szCs w:val="28"/>
        </w:rPr>
      </w:pPr>
      <w:r>
        <w:rPr>
          <w:b/>
          <w:i/>
          <w:szCs w:val="28"/>
        </w:rPr>
        <w:t>Therapeutic indications.</w:t>
      </w:r>
    </w:p>
    <w:p w:rsidR="00ED2530" w:rsidRPr="00A55D43" w:rsidRDefault="00ED2530" w:rsidP="00ED2530">
      <w:pPr>
        <w:ind w:right="57"/>
        <w:rPr>
          <w:b/>
        </w:rPr>
      </w:pPr>
      <w:r>
        <w:t>Periodic and transient insomnia in adults.</w:t>
      </w:r>
    </w:p>
    <w:p w:rsidR="004E3F99" w:rsidRPr="00A55D43" w:rsidRDefault="004E3F99" w:rsidP="002D7B4F">
      <w:pPr>
        <w:rPr>
          <w:szCs w:val="28"/>
          <w:lang w:val="uk-UA"/>
        </w:rPr>
      </w:pPr>
    </w:p>
    <w:p w:rsidR="002D7B4F" w:rsidRPr="00A55D43" w:rsidRDefault="0091728E" w:rsidP="002D7B4F">
      <w:pPr>
        <w:rPr>
          <w:b/>
          <w:i/>
          <w:szCs w:val="28"/>
        </w:rPr>
      </w:pPr>
      <w:r>
        <w:rPr>
          <w:b/>
          <w:i/>
          <w:szCs w:val="28"/>
        </w:rPr>
        <w:t>Contraindications.</w:t>
      </w:r>
    </w:p>
    <w:p w:rsidR="00ED2530" w:rsidRPr="00A55D43" w:rsidRDefault="00ED2530" w:rsidP="00ED2530">
      <w:pPr>
        <w:jc w:val="both"/>
      </w:pPr>
      <w:r>
        <w:t xml:space="preserve">Hypersensitivity to any components of the medicinal product or to other antihistamine medicinal products; angle-closure glaucoma in the patient's history or in the family history; difficult urination (diseases of the urethra and prostate). </w:t>
      </w:r>
    </w:p>
    <w:p w:rsidR="00AE77A4" w:rsidRPr="00A55D43" w:rsidRDefault="00AE77A4" w:rsidP="002A1132">
      <w:pPr>
        <w:widowControl w:val="0"/>
        <w:snapToGrid w:val="0"/>
        <w:rPr>
          <w:b/>
          <w:i/>
          <w:szCs w:val="20"/>
          <w:lang w:val="uk-UA" w:eastAsia="uk-UA"/>
        </w:rPr>
      </w:pPr>
    </w:p>
    <w:p w:rsidR="002A1132" w:rsidRPr="00A55D43" w:rsidRDefault="002A1132" w:rsidP="002A1132">
      <w:pPr>
        <w:widowControl w:val="0"/>
        <w:snapToGrid w:val="0"/>
        <w:rPr>
          <w:b/>
          <w:i/>
          <w:szCs w:val="20"/>
        </w:rPr>
      </w:pPr>
      <w:r>
        <w:rPr>
          <w:b/>
          <w:i/>
          <w:szCs w:val="20"/>
        </w:rPr>
        <w:t>Interaction with other medicinal products and other forms of interaction.</w:t>
      </w:r>
    </w:p>
    <w:p w:rsidR="00ED2530" w:rsidRPr="00A55D43" w:rsidRDefault="00ED2530" w:rsidP="00ED2530">
      <w:pPr>
        <w:jc w:val="both"/>
      </w:pPr>
      <w:r>
        <w:t>Alcohol enhances the sedative effect of most H</w:t>
      </w:r>
      <w:r>
        <w:rPr>
          <w:vertAlign w:val="subscript"/>
        </w:rPr>
        <w:t>1</w:t>
      </w:r>
      <w:r>
        <w:t>-antihistamines. Drinking alcoholic beverages and using medicines containing ethanol should be avoided.</w:t>
      </w:r>
    </w:p>
    <w:p w:rsidR="00ED2530" w:rsidRPr="00A55D43" w:rsidRDefault="00ED2530" w:rsidP="00ED2530">
      <w:r>
        <w:t>The following combinations of Hypnos</w:t>
      </w:r>
      <w:r w:rsidRPr="00623254">
        <w:rPr>
          <w:vertAlign w:val="superscript"/>
        </w:rPr>
        <w:t>®</w:t>
      </w:r>
      <w:r>
        <w:t xml:space="preserve"> should be considered:</w:t>
      </w:r>
    </w:p>
    <w:p w:rsidR="00ED2530" w:rsidRPr="00A55D43" w:rsidRDefault="00ED2530" w:rsidP="00ED2530">
      <w:pPr>
        <w:jc w:val="both"/>
      </w:pPr>
      <w:r>
        <w:lastRenderedPageBreak/>
        <w:t>- atropine and atropine-like medicinal products (imipramine antidepressants, anticholinergic antiparkinsonian medicinal products, atropine antispasmodics, disopyramide, phenothiazine neuroleptics) due to the occurrence of side effects such as urinary retention, constipation, dry mouth;</w:t>
      </w:r>
    </w:p>
    <w:p w:rsidR="00ED2530" w:rsidRPr="00A55D43" w:rsidRDefault="00ED2530" w:rsidP="00ED2530">
      <w:pPr>
        <w:jc w:val="both"/>
      </w:pPr>
      <w:r>
        <w:t>- other antidepressants that affect the central nervous system (morphine derivatives) (pain relievers used to treat cough and substitution therapy), neuroleptics, barbiturates, benzodiazepines, anxiolytics, except benzodiazepines, sedative antidepressants, (</w:t>
      </w:r>
      <w:r w:rsidR="00B63436" w:rsidRPr="00B63436">
        <w:t>amitriptyline, doxepin, mianserin, mirtazapine, trimipramine</w:t>
      </w:r>
      <w:r>
        <w:t xml:space="preserve">) </w:t>
      </w:r>
      <w:r w:rsidR="00B63436">
        <w:t xml:space="preserve">sedative H1-antihistamines; </w:t>
      </w:r>
      <w:r w:rsidR="00B63436" w:rsidRPr="00B63436">
        <w:t>antihyperte</w:t>
      </w:r>
      <w:r w:rsidR="002A37F5">
        <w:t xml:space="preserve">nsive drugs of central action; </w:t>
      </w:r>
      <w:r w:rsidR="00B63436" w:rsidRPr="00B63436">
        <w:t>others: b</w:t>
      </w:r>
      <w:r w:rsidR="002A37F5">
        <w:t>aclofen, pizotifen, thalidomide,</w:t>
      </w:r>
      <w:r w:rsidR="00B63436" w:rsidRPr="00B63436">
        <w:t xml:space="preserve"> due to increased suppression.</w:t>
      </w:r>
    </w:p>
    <w:p w:rsidR="00491C9E" w:rsidRPr="00A55D43" w:rsidRDefault="00491C9E" w:rsidP="002A1132">
      <w:pPr>
        <w:widowControl w:val="0"/>
        <w:rPr>
          <w:b/>
          <w:i/>
          <w:szCs w:val="28"/>
          <w:lang w:val="uk-UA" w:eastAsia="uk-UA"/>
        </w:rPr>
      </w:pPr>
    </w:p>
    <w:p w:rsidR="002A1132" w:rsidRPr="00A55D43" w:rsidRDefault="002A1132" w:rsidP="002A1132">
      <w:pPr>
        <w:widowControl w:val="0"/>
        <w:rPr>
          <w:b/>
          <w:i/>
          <w:szCs w:val="28"/>
        </w:rPr>
      </w:pPr>
      <w:r>
        <w:rPr>
          <w:b/>
          <w:i/>
          <w:szCs w:val="28"/>
        </w:rPr>
        <w:t>Special warnings and precautions for use.</w:t>
      </w:r>
    </w:p>
    <w:p w:rsidR="00867648" w:rsidRPr="00A55D43" w:rsidRDefault="00867648" w:rsidP="00ED2530">
      <w:pPr>
        <w:jc w:val="both"/>
      </w:pPr>
      <w:r>
        <w:t>Insomnia can have a variety of causes that do not require medication, so it is recommended to consult a doctor before using the medicinal product.</w:t>
      </w:r>
    </w:p>
    <w:p w:rsidR="00ED2530" w:rsidRPr="00A55D43" w:rsidRDefault="00ED2530" w:rsidP="00ED2530">
      <w:pPr>
        <w:jc w:val="both"/>
      </w:pPr>
      <w:r>
        <w:t>Like all hypnotics or sedatives, doxylamine succinate can exacerbate sleep apnea</w:t>
      </w:r>
      <w:r w:rsidR="002A37F5">
        <w:t xml:space="preserve"> syndrome</w:t>
      </w:r>
      <w:r>
        <w:t xml:space="preserve"> (an increase in the number and duration of respiratory arrest).</w:t>
      </w:r>
    </w:p>
    <w:p w:rsidR="00ED2530" w:rsidRPr="00A55D43" w:rsidRDefault="00ED2530" w:rsidP="00ED2530">
      <w:pPr>
        <w:jc w:val="both"/>
        <w:rPr>
          <w:b/>
        </w:rPr>
      </w:pPr>
      <w:r>
        <w:t>H</w:t>
      </w:r>
      <w:r>
        <w:rPr>
          <w:vertAlign w:val="subscript"/>
        </w:rPr>
        <w:t>1</w:t>
      </w:r>
      <w:r>
        <w:t>-antihistamines should be used with caution in elderly patients due to the risk of dizziness, which may increase the risk of falls (e.g. when people get up at night) with consequences that are often serious for this category of patients.</w:t>
      </w:r>
    </w:p>
    <w:p w:rsidR="00ED2530" w:rsidRPr="00A55D43" w:rsidRDefault="00ED2530" w:rsidP="00ED2530">
      <w:pPr>
        <w:jc w:val="both"/>
      </w:pPr>
      <w:r>
        <w:t xml:space="preserve">To prevent drowsiness during the day, it must be remembered that the duration of sleep after using the </w:t>
      </w:r>
      <w:r w:rsidR="002A37F5">
        <w:t xml:space="preserve">medicinal product </w:t>
      </w:r>
      <w:r>
        <w:t>should be at least 7 hours.</w:t>
      </w:r>
    </w:p>
    <w:p w:rsidR="00ED2530" w:rsidRPr="00A55D43" w:rsidRDefault="00ED2530" w:rsidP="00ED2530">
      <w:pPr>
        <w:jc w:val="both"/>
      </w:pPr>
      <w:r>
        <w:t>Alcohol intake should be avoided when using the medicinal product.</w:t>
      </w:r>
    </w:p>
    <w:p w:rsidR="0034574E" w:rsidRPr="00A55D43" w:rsidRDefault="0034574E" w:rsidP="0034574E">
      <w:pPr>
        <w:jc w:val="both"/>
        <w:rPr>
          <w:i/>
        </w:rPr>
      </w:pPr>
      <w:bookmarkStart w:id="3" w:name="_Hlk535834999"/>
      <w:r>
        <w:rPr>
          <w:i/>
        </w:rPr>
        <w:t>Important information about excipients</w:t>
      </w:r>
      <w:bookmarkEnd w:id="3"/>
      <w:r>
        <w:rPr>
          <w:i/>
        </w:rPr>
        <w:t>.</w:t>
      </w:r>
    </w:p>
    <w:p w:rsidR="00452370" w:rsidRPr="00A55D43" w:rsidRDefault="00452370" w:rsidP="00452370">
      <w:pPr>
        <w:widowControl w:val="0"/>
        <w:jc w:val="both"/>
      </w:pPr>
      <w:r>
        <w:t>The m</w:t>
      </w:r>
      <w:r>
        <w:rPr>
          <w:snapToGrid w:val="0"/>
        </w:rPr>
        <w:t xml:space="preserve">edicinal product </w:t>
      </w:r>
      <w:r>
        <w:t>contains lactose, therefore patients with rare hereditary forms of galactose intolerance, lactase deficiency or glucose-galactose malabsorption syndrome cannot use it.</w:t>
      </w:r>
    </w:p>
    <w:p w:rsidR="00452370" w:rsidRPr="00A55D43" w:rsidRDefault="00452370" w:rsidP="00452370">
      <w:pPr>
        <w:tabs>
          <w:tab w:val="left" w:pos="284"/>
        </w:tabs>
        <w:suppressAutoHyphens/>
        <w:autoSpaceDE w:val="0"/>
        <w:snapToGrid w:val="0"/>
        <w:jc w:val="both"/>
        <w:rPr>
          <w:rFonts w:eastAsia="Andale Sans UI"/>
          <w:kern w:val="2"/>
        </w:rPr>
      </w:pPr>
      <w:r>
        <w:t>The medicinal product contains sodium, so patients on a sodium-controlled diet should be careful when using it.</w:t>
      </w:r>
    </w:p>
    <w:p w:rsidR="009536A1" w:rsidRPr="00A55D43" w:rsidRDefault="009536A1" w:rsidP="00167E19">
      <w:pPr>
        <w:rPr>
          <w:szCs w:val="28"/>
          <w:lang w:val="uk-UA"/>
        </w:rPr>
      </w:pPr>
    </w:p>
    <w:p w:rsidR="00167E19" w:rsidRPr="00A55D43" w:rsidRDefault="00167E19" w:rsidP="00167E19">
      <w:pPr>
        <w:rPr>
          <w:i/>
          <w:szCs w:val="28"/>
        </w:rPr>
      </w:pPr>
      <w:r>
        <w:rPr>
          <w:i/>
          <w:szCs w:val="28"/>
        </w:rPr>
        <w:t>Fertility, pregnancy and lactation.</w:t>
      </w:r>
    </w:p>
    <w:p w:rsidR="00ED2530" w:rsidRPr="00A55D43" w:rsidRDefault="00D64EB3" w:rsidP="00ED2530">
      <w:r>
        <w:t xml:space="preserve">The medicinal product is contraindicated during pregnancy or </w:t>
      </w:r>
      <w:r w:rsidR="00623254" w:rsidRPr="00623254">
        <w:rPr>
          <w:szCs w:val="28"/>
        </w:rPr>
        <w:t>lactation</w:t>
      </w:r>
      <w:r>
        <w:t>.</w:t>
      </w:r>
    </w:p>
    <w:p w:rsidR="002D7B4F" w:rsidRPr="00A55D43" w:rsidRDefault="002D7B4F" w:rsidP="002D7B4F">
      <w:pPr>
        <w:widowControl w:val="0"/>
        <w:rPr>
          <w:b/>
          <w:i/>
          <w:szCs w:val="20"/>
          <w:lang w:val="uk-UA"/>
        </w:rPr>
      </w:pPr>
    </w:p>
    <w:p w:rsidR="002F698D" w:rsidRPr="00A55D43" w:rsidRDefault="002F698D" w:rsidP="002F698D">
      <w:pPr>
        <w:jc w:val="both"/>
        <w:rPr>
          <w:i/>
          <w:szCs w:val="28"/>
        </w:rPr>
      </w:pPr>
      <w:r>
        <w:rPr>
          <w:i/>
          <w:szCs w:val="28"/>
        </w:rPr>
        <w:t>Effects on ability to drive and use machines.</w:t>
      </w:r>
    </w:p>
    <w:p w:rsidR="00ED2530" w:rsidRPr="00A55D43" w:rsidRDefault="00ED2530" w:rsidP="00ED2530">
      <w:pPr>
        <w:jc w:val="both"/>
      </w:pPr>
      <w:r>
        <w:t>Hypnos</w:t>
      </w:r>
      <w:r w:rsidRPr="00623254">
        <w:rPr>
          <w:vertAlign w:val="superscript"/>
        </w:rPr>
        <w:t>®</w:t>
      </w:r>
      <w:r>
        <w:t xml:space="preserve"> affects the speed of psychomotor reactions (the risk of daytime drowsiness), so you should refrain from driving or other mechanisms.</w:t>
      </w:r>
    </w:p>
    <w:p w:rsidR="002F698D" w:rsidRPr="00A55D43" w:rsidRDefault="002F698D" w:rsidP="002D7B4F">
      <w:pPr>
        <w:widowControl w:val="0"/>
        <w:rPr>
          <w:b/>
          <w:i/>
          <w:szCs w:val="20"/>
          <w:lang w:val="uk-UA"/>
        </w:rPr>
      </w:pPr>
    </w:p>
    <w:p w:rsidR="002D7B4F" w:rsidRPr="00A55D43" w:rsidRDefault="002D7B4F" w:rsidP="002D7B4F">
      <w:pPr>
        <w:widowControl w:val="0"/>
        <w:rPr>
          <w:b/>
          <w:i/>
          <w:szCs w:val="20"/>
        </w:rPr>
      </w:pPr>
      <w:r>
        <w:rPr>
          <w:b/>
          <w:i/>
          <w:szCs w:val="20"/>
        </w:rPr>
        <w:t>Posology and method of administration.</w:t>
      </w:r>
    </w:p>
    <w:p w:rsidR="00ED2530" w:rsidRPr="00A55D43" w:rsidRDefault="00ED2530" w:rsidP="00ED2530">
      <w:r>
        <w:t>For oral administration. Apply 15-30 minutes before bedtime.</w:t>
      </w:r>
    </w:p>
    <w:p w:rsidR="00ED2530" w:rsidRPr="00A55D43" w:rsidRDefault="00ED2530" w:rsidP="00ED2530">
      <w:pPr>
        <w:jc w:val="both"/>
      </w:pPr>
      <w:r>
        <w:t>The recommended dose is 7.5–15 mg per day (½ – 1 tablet per day). If necessary, the dose can be increased to 30 mg per day (2 tablets per day).</w:t>
      </w:r>
    </w:p>
    <w:p w:rsidR="00ED2530" w:rsidRPr="00A55D43" w:rsidRDefault="00ED2530" w:rsidP="00ED2530">
      <w:pPr>
        <w:jc w:val="both"/>
      </w:pPr>
      <w:r>
        <w:t>Elderly patients and patients with renal or hepatic insufficiency are advised to reduce the dose.</w:t>
      </w:r>
    </w:p>
    <w:p w:rsidR="00ED2530" w:rsidRPr="00A55D43" w:rsidRDefault="00ED2530" w:rsidP="00ED2530">
      <w:r>
        <w:t>The maximum duration of treatment is 2 -5-day.</w:t>
      </w:r>
    </w:p>
    <w:p w:rsidR="00ED2530" w:rsidRPr="00A55D43" w:rsidRDefault="00ED2530" w:rsidP="00ED2530">
      <w:pPr>
        <w:jc w:val="both"/>
      </w:pPr>
      <w:r>
        <w:t>If insomnia persists for more than 5 days, it is necessary to consult a doctor about the feasibility of further use of the medicinal product.</w:t>
      </w:r>
    </w:p>
    <w:p w:rsidR="00586DC5" w:rsidRPr="00A55D43" w:rsidRDefault="00586DC5" w:rsidP="002D7B4F">
      <w:pPr>
        <w:rPr>
          <w:b/>
          <w:i/>
          <w:szCs w:val="28"/>
          <w:lang w:val="uk-UA" w:eastAsia="uk-UA"/>
        </w:rPr>
      </w:pPr>
    </w:p>
    <w:p w:rsidR="005D27E3" w:rsidRPr="00A55D43" w:rsidRDefault="005D27E3" w:rsidP="005D27E3">
      <w:pPr>
        <w:rPr>
          <w:szCs w:val="28"/>
        </w:rPr>
      </w:pPr>
      <w:r>
        <w:rPr>
          <w:i/>
        </w:rPr>
        <w:t>Children.</w:t>
      </w:r>
    </w:p>
    <w:p w:rsidR="00ED2530" w:rsidRPr="00A55D43" w:rsidRDefault="005D79A6" w:rsidP="00ED2530">
      <w:pPr>
        <w:jc w:val="both"/>
      </w:pPr>
      <w:r>
        <w:t>The medicinal product is not recommended for use in children under the age of 18 years.</w:t>
      </w:r>
    </w:p>
    <w:p w:rsidR="007D0D0A" w:rsidRPr="00A55D43" w:rsidRDefault="007D0D0A" w:rsidP="005D27E3">
      <w:pPr>
        <w:rPr>
          <w:szCs w:val="28"/>
          <w:lang w:val="uk-UA"/>
        </w:rPr>
      </w:pPr>
    </w:p>
    <w:p w:rsidR="005D27E3" w:rsidRPr="00A55D43" w:rsidRDefault="005D27E3" w:rsidP="005D27E3">
      <w:pPr>
        <w:rPr>
          <w:b/>
          <w:i/>
          <w:szCs w:val="28"/>
        </w:rPr>
      </w:pPr>
      <w:r>
        <w:rPr>
          <w:b/>
          <w:i/>
          <w:szCs w:val="28"/>
        </w:rPr>
        <w:t>Overdose.</w:t>
      </w:r>
    </w:p>
    <w:p w:rsidR="005D79A6" w:rsidRPr="00A55D43" w:rsidRDefault="00ED2530" w:rsidP="00ED2530">
      <w:pPr>
        <w:jc w:val="both"/>
      </w:pPr>
      <w:r>
        <w:rPr>
          <w:i/>
        </w:rPr>
        <w:t>Symptoms.</w:t>
      </w:r>
    </w:p>
    <w:p w:rsidR="00ED2530" w:rsidRPr="00A55D43" w:rsidRDefault="005D79A6" w:rsidP="00ED2530">
      <w:pPr>
        <w:jc w:val="both"/>
      </w:pPr>
      <w:r>
        <w:t>The first signs of acute poisoning are drowsiness and manifestations of anticholinergic effects: agitation, dilation of the pupils, accommodation paralysis, dry mouth, redness of the face and neck, hyperthermia, sinus tachycardia. Delirium, hallucinations and atheotic</w:t>
      </w:r>
      <w:bookmarkStart w:id="4" w:name="_GoBack"/>
      <w:bookmarkEnd w:id="4"/>
      <w:r>
        <w:t xml:space="preserve"> movements are more often observed in children, sometimes they are harbingers of seizures - rare complications of severe poisoning. Even if seizures do not occur, acute doxylamine poisoning sometimes causes rhabdomyolysis, which can be complicated by acute renal failure. This muscle disorder is common, requiring regular systematic screening by measuring creatine phosphokinase activity.</w:t>
      </w:r>
    </w:p>
    <w:p w:rsidR="005D79A6" w:rsidRPr="00A55D43" w:rsidRDefault="00ED2530" w:rsidP="00ED2530">
      <w:pPr>
        <w:jc w:val="both"/>
      </w:pPr>
      <w:r>
        <w:rPr>
          <w:i/>
        </w:rPr>
        <w:t>Treatment.</w:t>
      </w:r>
    </w:p>
    <w:p w:rsidR="00ED2530" w:rsidRPr="00A55D43" w:rsidRDefault="005D79A6" w:rsidP="00ED2530">
      <w:pPr>
        <w:jc w:val="both"/>
      </w:pPr>
      <w:r>
        <w:lastRenderedPageBreak/>
        <w:t>Activated charcoal intake (50 g for adults and 1 g/kg for children), if necessary, carry out symptomatic treatment. According to the indications, anticonvulsants and artificial lung ventilation are prescribed.</w:t>
      </w:r>
    </w:p>
    <w:p w:rsidR="005D27E3" w:rsidRPr="00A55D43" w:rsidRDefault="005D27E3" w:rsidP="005D27E3">
      <w:pPr>
        <w:rPr>
          <w:szCs w:val="28"/>
          <w:lang w:val="uk-UA"/>
        </w:rPr>
      </w:pPr>
    </w:p>
    <w:p w:rsidR="002D7B4F" w:rsidRPr="00A55D43" w:rsidRDefault="005D27E3" w:rsidP="002D7B4F">
      <w:pPr>
        <w:rPr>
          <w:b/>
          <w:i/>
          <w:szCs w:val="28"/>
        </w:rPr>
      </w:pPr>
      <w:r>
        <w:rPr>
          <w:b/>
          <w:i/>
          <w:szCs w:val="28"/>
        </w:rPr>
        <w:t>Undesirable effects.</w:t>
      </w:r>
    </w:p>
    <w:p w:rsidR="004E3F99" w:rsidRPr="00A55D43" w:rsidRDefault="004E3F99" w:rsidP="004E3F99">
      <w:pPr>
        <w:jc w:val="both"/>
      </w:pPr>
      <w:r>
        <w:t>In the morning after the evening intake of the medicinal product, there may be a slowd</w:t>
      </w:r>
      <w:r w:rsidR="002A37F5">
        <w:t>own in reactions and dizziness,</w:t>
      </w:r>
      <w:r>
        <w:t xml:space="preserve"> therefore, to prevent falling, it is necessary to avoid sudden movements. Anticholinergic effects rarely develop: constipation, dry mouth, accommodation disorders, palpitations, urinary retention.</w:t>
      </w:r>
    </w:p>
    <w:p w:rsidR="004E3F99" w:rsidRPr="00A55D43" w:rsidRDefault="004E3F99" w:rsidP="004E3F99">
      <w:r>
        <w:t>Daytime sleepiness: at development of such effect it is necessary to reduce a dose.</w:t>
      </w:r>
    </w:p>
    <w:p w:rsidR="004E3F99" w:rsidRPr="00A55D43" w:rsidRDefault="004E3F99" w:rsidP="004E3F99">
      <w:r>
        <w:t>Allergic reactions are possible, including skin rashes, itching.</w:t>
      </w:r>
    </w:p>
    <w:p w:rsidR="00607132" w:rsidRPr="00A55D43" w:rsidRDefault="00607132" w:rsidP="00607132">
      <w:pPr>
        <w:jc w:val="both"/>
        <w:rPr>
          <w:iCs/>
          <w:szCs w:val="28"/>
        </w:rPr>
      </w:pPr>
      <w:r>
        <w:rPr>
          <w:bCs/>
          <w:iCs/>
          <w:szCs w:val="20"/>
          <w:u w:val="single"/>
        </w:rPr>
        <w:t>Reporting of suspected adverse reactions.</w:t>
      </w:r>
    </w:p>
    <w:p w:rsidR="00607132" w:rsidRPr="00A55D43" w:rsidRDefault="00623254" w:rsidP="00607132">
      <w:pPr>
        <w:jc w:val="both"/>
        <w:rPr>
          <w:i/>
          <w:iCs/>
          <w:szCs w:val="28"/>
        </w:rPr>
      </w:pPr>
      <w:r w:rsidRPr="00363E13">
        <w:t>Reporting suspected adverse reactions after registration of a medicinal product is an important procedure. This allows for continued monitoring of the benefit/risk ratio for the respective drug. Healthcare providers should be informed of any suspected adverse reactions th</w:t>
      </w:r>
      <w:r>
        <w:t>rough the national alert system</w:t>
      </w:r>
      <w:r w:rsidR="00607132">
        <w:t>.</w:t>
      </w:r>
    </w:p>
    <w:p w:rsidR="00214AAD" w:rsidRPr="00A55D43" w:rsidRDefault="00214AAD" w:rsidP="002D7B4F">
      <w:pPr>
        <w:rPr>
          <w:szCs w:val="28"/>
          <w:lang w:val="uk-UA"/>
        </w:rPr>
      </w:pPr>
    </w:p>
    <w:p w:rsidR="004E3F99" w:rsidRPr="00A55D43" w:rsidRDefault="005D27E3" w:rsidP="004E3F99">
      <w:pPr>
        <w:suppressAutoHyphens/>
      </w:pPr>
      <w:r>
        <w:rPr>
          <w:b/>
          <w:i/>
          <w:szCs w:val="28"/>
        </w:rPr>
        <w:t xml:space="preserve">Shelf life </w:t>
      </w:r>
      <w:r>
        <w:t>1.5 years</w:t>
      </w:r>
    </w:p>
    <w:p w:rsidR="002D7B4F" w:rsidRPr="00A55D43" w:rsidRDefault="002D7B4F" w:rsidP="002D7B4F">
      <w:pPr>
        <w:rPr>
          <w:szCs w:val="28"/>
          <w:lang w:val="uk-UA"/>
        </w:rPr>
      </w:pPr>
    </w:p>
    <w:p w:rsidR="005D27E3" w:rsidRPr="00A55D43" w:rsidRDefault="005D27E3" w:rsidP="005D27E3">
      <w:pPr>
        <w:jc w:val="both"/>
        <w:rPr>
          <w:b/>
          <w:szCs w:val="28"/>
        </w:rPr>
      </w:pPr>
      <w:r>
        <w:rPr>
          <w:b/>
          <w:szCs w:val="28"/>
        </w:rPr>
        <w:t>Special precautions for storage.</w:t>
      </w:r>
    </w:p>
    <w:p w:rsidR="00A102F3" w:rsidRPr="00A55D43" w:rsidRDefault="00A102F3" w:rsidP="00A102F3">
      <w:pPr>
        <w:widowControl w:val="0"/>
        <w:jc w:val="both"/>
      </w:pPr>
      <w:r>
        <w:t>Store in the original package at a temperature below 25°C. Keep out of the reach of children.</w:t>
      </w:r>
    </w:p>
    <w:p w:rsidR="0071543C" w:rsidRPr="00A55D43" w:rsidRDefault="0071543C" w:rsidP="005D27E3">
      <w:pPr>
        <w:rPr>
          <w:szCs w:val="28"/>
          <w:lang w:val="uk-UA"/>
        </w:rPr>
      </w:pPr>
    </w:p>
    <w:p w:rsidR="00C92FE6" w:rsidRPr="00A55D43" w:rsidRDefault="0091728E" w:rsidP="00B16656">
      <w:pPr>
        <w:jc w:val="both"/>
        <w:rPr>
          <w:b/>
          <w:szCs w:val="28"/>
        </w:rPr>
      </w:pPr>
      <w:r>
        <w:rPr>
          <w:b/>
          <w:szCs w:val="28"/>
        </w:rPr>
        <w:t>Nature and contents of container.</w:t>
      </w:r>
    </w:p>
    <w:p w:rsidR="00E0102B" w:rsidRPr="00A55D43" w:rsidRDefault="00E0102B" w:rsidP="00E0102B">
      <w:pPr>
        <w:jc w:val="both"/>
      </w:pPr>
      <w:r>
        <w:t>10 tablets in a blister container; 1 or 2 blister containers in a package.</w:t>
      </w:r>
    </w:p>
    <w:p w:rsidR="00B4003F" w:rsidRPr="00A55D43" w:rsidRDefault="00B4003F" w:rsidP="00B42046">
      <w:pPr>
        <w:jc w:val="both"/>
        <w:rPr>
          <w:lang w:val="uk-UA"/>
        </w:rPr>
      </w:pPr>
    </w:p>
    <w:p w:rsidR="009E5821" w:rsidRPr="00A55D43" w:rsidRDefault="002D7B4F" w:rsidP="004E3F99">
      <w:pPr>
        <w:suppressAutoHyphens/>
        <w:rPr>
          <w:b/>
          <w:szCs w:val="28"/>
        </w:rPr>
      </w:pPr>
      <w:r>
        <w:rPr>
          <w:b/>
          <w:szCs w:val="28"/>
        </w:rPr>
        <w:t xml:space="preserve">Category of release. </w:t>
      </w:r>
    </w:p>
    <w:p w:rsidR="009E5821" w:rsidRPr="00A55D43" w:rsidRDefault="00E0102B" w:rsidP="009E5821">
      <w:pPr>
        <w:widowControl w:val="0"/>
        <w:tabs>
          <w:tab w:val="left" w:pos="5954"/>
        </w:tabs>
        <w:jc w:val="both"/>
      </w:pPr>
      <w:r>
        <w:t>film-coated tablets No. 10 (10x1) - non-prescription medicine.</w:t>
      </w:r>
    </w:p>
    <w:p w:rsidR="009E5821" w:rsidRPr="00A55D43" w:rsidRDefault="00FC2556" w:rsidP="009E5821">
      <w:pPr>
        <w:widowControl w:val="0"/>
        <w:tabs>
          <w:tab w:val="left" w:pos="5954"/>
        </w:tabs>
        <w:jc w:val="both"/>
      </w:pPr>
      <w:r>
        <w:t>film-coated tablets No. 20 (10x2) - prescription only medicine.</w:t>
      </w:r>
    </w:p>
    <w:p w:rsidR="002D7B4F" w:rsidRPr="00A55D43" w:rsidRDefault="002D7B4F" w:rsidP="002D7B4F">
      <w:pPr>
        <w:rPr>
          <w:szCs w:val="28"/>
          <w:lang w:val="uk-UA"/>
        </w:rPr>
      </w:pPr>
    </w:p>
    <w:p w:rsidR="00B16656" w:rsidRPr="00A55D43" w:rsidRDefault="00B16656" w:rsidP="00B16656">
      <w:pPr>
        <w:jc w:val="both"/>
        <w:rPr>
          <w:b/>
        </w:rPr>
      </w:pPr>
      <w:r>
        <w:rPr>
          <w:b/>
        </w:rPr>
        <w:t>Manufacturer</w:t>
      </w:r>
      <w:r w:rsidR="00623254">
        <w:rPr>
          <w:b/>
        </w:rPr>
        <w:t>.</w:t>
      </w:r>
      <w:r>
        <w:rPr>
          <w:b/>
        </w:rPr>
        <w:t xml:space="preserve"> </w:t>
      </w:r>
      <w:r>
        <w:t>PrJSC “Pharmaceutical firm “Darnitsa”.</w:t>
      </w:r>
    </w:p>
    <w:p w:rsidR="00B16656" w:rsidRPr="00A55D43" w:rsidRDefault="00B16656" w:rsidP="00B16656">
      <w:pPr>
        <w:jc w:val="both"/>
        <w:rPr>
          <w:b/>
          <w:lang w:val="uk-UA"/>
        </w:rPr>
      </w:pPr>
    </w:p>
    <w:p w:rsidR="005D27E3" w:rsidRPr="00A55D43" w:rsidRDefault="005D27E3" w:rsidP="005D27E3">
      <w:pPr>
        <w:jc w:val="both"/>
        <w:rPr>
          <w:b/>
          <w:bCs/>
        </w:rPr>
      </w:pPr>
      <w:r>
        <w:rPr>
          <w:b/>
          <w:bCs/>
        </w:rPr>
        <w:t>The manufacturer's location and address of the place of business.</w:t>
      </w:r>
    </w:p>
    <w:p w:rsidR="004B6256" w:rsidRPr="00A55D43" w:rsidRDefault="00623254" w:rsidP="004B6256">
      <w:pPr>
        <w:jc w:val="both"/>
      </w:pPr>
      <w:r w:rsidRPr="00363E13">
        <w:t>13, Boryspils</w:t>
      </w:r>
      <w:r>
        <w:t>ka Street, Kyiv, 02093, Ukraine</w:t>
      </w:r>
      <w:r w:rsidR="00B16656">
        <w:t>.</w:t>
      </w:r>
    </w:p>
    <w:p w:rsidR="004B6256" w:rsidRPr="00A55D43" w:rsidRDefault="004B6256" w:rsidP="004B6256">
      <w:pPr>
        <w:jc w:val="both"/>
        <w:rPr>
          <w:lang w:val="uk-UA"/>
        </w:rPr>
      </w:pPr>
    </w:p>
    <w:p w:rsidR="00BC4634" w:rsidRPr="00623254" w:rsidRDefault="00623254" w:rsidP="00623254">
      <w:pPr>
        <w:jc w:val="both"/>
        <w:rPr>
          <w:b/>
        </w:rPr>
      </w:pPr>
      <w:r w:rsidRPr="00363E13">
        <w:rPr>
          <w:rStyle w:val="jlqj4b"/>
          <w:b/>
          <w:bCs/>
          <w:lang w:val="en"/>
        </w:rPr>
        <w:t>Date of last revision</w:t>
      </w:r>
      <w:r w:rsidR="00B16656">
        <w:rPr>
          <w:b/>
        </w:rPr>
        <w:t xml:space="preserve">. </w:t>
      </w:r>
      <w:r w:rsidR="00B16656">
        <w:t>27.02.2020р.</w:t>
      </w:r>
    </w:p>
    <w:sectPr w:rsidR="00BC4634" w:rsidRPr="00623254" w:rsidSect="00AE77A4">
      <w:footerReference w:type="default" r:id="rId7"/>
      <w:pgSz w:w="11909" w:h="16834"/>
      <w:pgMar w:top="567" w:right="851" w:bottom="568" w:left="1418" w:header="568" w:footer="253" w:gutter="0"/>
      <w:pgNumType w:start="1"/>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CD2" w:rsidRDefault="00265CD2" w:rsidP="005237BD">
      <w:r>
        <w:separator/>
      </w:r>
    </w:p>
  </w:endnote>
  <w:endnote w:type="continuationSeparator" w:id="0">
    <w:p w:rsidR="00265CD2" w:rsidRDefault="00265CD2" w:rsidP="0052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7BD" w:rsidRDefault="00226BA6" w:rsidP="00226BA6">
    <w:pPr>
      <w:pStyle w:val="a9"/>
      <w:jc w:val="center"/>
    </w:pPr>
    <w:r>
      <w:fldChar w:fldCharType="begin"/>
    </w:r>
    <w:r>
      <w:instrText>PAGE   \* MERGEFORMAT</w:instrText>
    </w:r>
    <w:r>
      <w:fldChar w:fldCharType="separate"/>
    </w:r>
    <w:r w:rsidR="00084459">
      <w:rPr>
        <w:noProof/>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CD2" w:rsidRDefault="00265CD2" w:rsidP="005237BD">
      <w:r>
        <w:separator/>
      </w:r>
    </w:p>
  </w:footnote>
  <w:footnote w:type="continuationSeparator" w:id="0">
    <w:p w:rsidR="00265CD2" w:rsidRDefault="00265CD2" w:rsidP="005237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C3EAB"/>
    <w:multiLevelType w:val="hybridMultilevel"/>
    <w:tmpl w:val="FE3E1BA4"/>
    <w:lvl w:ilvl="0" w:tplc="0C3A7C68">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15:restartNumberingAfterBreak="0">
    <w:nsid w:val="052515EA"/>
    <w:multiLevelType w:val="hybridMultilevel"/>
    <w:tmpl w:val="D7880D04"/>
    <w:lvl w:ilvl="0" w:tplc="E75C72F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AC500DA"/>
    <w:multiLevelType w:val="hybridMultilevel"/>
    <w:tmpl w:val="9014C4EA"/>
    <w:lvl w:ilvl="0" w:tplc="E75C72F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F260D65"/>
    <w:multiLevelType w:val="hybridMultilevel"/>
    <w:tmpl w:val="34949384"/>
    <w:lvl w:ilvl="0" w:tplc="5C9C202A">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51213AC"/>
    <w:multiLevelType w:val="singleLevel"/>
    <w:tmpl w:val="E1040FF4"/>
    <w:lvl w:ilvl="0">
      <w:start w:val="1"/>
      <w:numFmt w:val="bullet"/>
      <w:lvlText w:val="–"/>
      <w:lvlJc w:val="left"/>
      <w:pPr>
        <w:tabs>
          <w:tab w:val="num" w:pos="360"/>
        </w:tabs>
        <w:ind w:left="360" w:hanging="360"/>
      </w:pPr>
      <w:rPr>
        <w:rFont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519"/>
    <w:rsid w:val="0000760F"/>
    <w:rsid w:val="00013A33"/>
    <w:rsid w:val="000148BE"/>
    <w:rsid w:val="00032933"/>
    <w:rsid w:val="00044700"/>
    <w:rsid w:val="000453DF"/>
    <w:rsid w:val="00055BE5"/>
    <w:rsid w:val="0005696A"/>
    <w:rsid w:val="000812DE"/>
    <w:rsid w:val="000822AE"/>
    <w:rsid w:val="000826ED"/>
    <w:rsid w:val="00082F39"/>
    <w:rsid w:val="00084459"/>
    <w:rsid w:val="00092333"/>
    <w:rsid w:val="000A4732"/>
    <w:rsid w:val="000B7AD2"/>
    <w:rsid w:val="000C126B"/>
    <w:rsid w:val="000C4D08"/>
    <w:rsid w:val="000E7711"/>
    <w:rsid w:val="000F4149"/>
    <w:rsid w:val="001248A6"/>
    <w:rsid w:val="00125E3F"/>
    <w:rsid w:val="001347D1"/>
    <w:rsid w:val="0014028A"/>
    <w:rsid w:val="001403FC"/>
    <w:rsid w:val="00153D18"/>
    <w:rsid w:val="00160F0E"/>
    <w:rsid w:val="00167E19"/>
    <w:rsid w:val="00185F2F"/>
    <w:rsid w:val="001876DC"/>
    <w:rsid w:val="001A150E"/>
    <w:rsid w:val="001A24F4"/>
    <w:rsid w:val="001A5F26"/>
    <w:rsid w:val="001C2C3D"/>
    <w:rsid w:val="001C6861"/>
    <w:rsid w:val="001D0B0D"/>
    <w:rsid w:val="001D218D"/>
    <w:rsid w:val="001D7699"/>
    <w:rsid w:val="001E4612"/>
    <w:rsid w:val="001F4A9A"/>
    <w:rsid w:val="00214AAD"/>
    <w:rsid w:val="002174B8"/>
    <w:rsid w:val="002214C6"/>
    <w:rsid w:val="00226BA6"/>
    <w:rsid w:val="00233B0D"/>
    <w:rsid w:val="00245E48"/>
    <w:rsid w:val="00260082"/>
    <w:rsid w:val="00265CD2"/>
    <w:rsid w:val="002704CD"/>
    <w:rsid w:val="00275784"/>
    <w:rsid w:val="0028487E"/>
    <w:rsid w:val="00287287"/>
    <w:rsid w:val="00287977"/>
    <w:rsid w:val="002A1132"/>
    <w:rsid w:val="002A2BCC"/>
    <w:rsid w:val="002A37F5"/>
    <w:rsid w:val="002B0BF8"/>
    <w:rsid w:val="002B4EB4"/>
    <w:rsid w:val="002D7B4F"/>
    <w:rsid w:val="002E4A19"/>
    <w:rsid w:val="002F698D"/>
    <w:rsid w:val="002F731A"/>
    <w:rsid w:val="003164FC"/>
    <w:rsid w:val="00320611"/>
    <w:rsid w:val="00323E6A"/>
    <w:rsid w:val="00340740"/>
    <w:rsid w:val="00342381"/>
    <w:rsid w:val="0034574E"/>
    <w:rsid w:val="0036758E"/>
    <w:rsid w:val="00370BDD"/>
    <w:rsid w:val="00371B6B"/>
    <w:rsid w:val="00393ED5"/>
    <w:rsid w:val="003C2867"/>
    <w:rsid w:val="003D6DAB"/>
    <w:rsid w:val="003E3486"/>
    <w:rsid w:val="003F319D"/>
    <w:rsid w:val="004061BC"/>
    <w:rsid w:val="004136EF"/>
    <w:rsid w:val="004212EC"/>
    <w:rsid w:val="00435B55"/>
    <w:rsid w:val="00443076"/>
    <w:rsid w:val="00451646"/>
    <w:rsid w:val="00452370"/>
    <w:rsid w:val="004773DA"/>
    <w:rsid w:val="00491C9E"/>
    <w:rsid w:val="00495FAB"/>
    <w:rsid w:val="004A6854"/>
    <w:rsid w:val="004B35C8"/>
    <w:rsid w:val="004B6256"/>
    <w:rsid w:val="004D2127"/>
    <w:rsid w:val="004E3F99"/>
    <w:rsid w:val="004F1E93"/>
    <w:rsid w:val="005124AF"/>
    <w:rsid w:val="005131D8"/>
    <w:rsid w:val="00514C4B"/>
    <w:rsid w:val="005237BD"/>
    <w:rsid w:val="00540758"/>
    <w:rsid w:val="00553C65"/>
    <w:rsid w:val="00566781"/>
    <w:rsid w:val="00586DC5"/>
    <w:rsid w:val="00591CD4"/>
    <w:rsid w:val="00593E55"/>
    <w:rsid w:val="005A5139"/>
    <w:rsid w:val="005A549E"/>
    <w:rsid w:val="005D1D0C"/>
    <w:rsid w:val="005D27E3"/>
    <w:rsid w:val="005D79A6"/>
    <w:rsid w:val="005E30C1"/>
    <w:rsid w:val="005E439D"/>
    <w:rsid w:val="005E43A6"/>
    <w:rsid w:val="005E45E7"/>
    <w:rsid w:val="005E5D66"/>
    <w:rsid w:val="0060523C"/>
    <w:rsid w:val="00607132"/>
    <w:rsid w:val="00607BBC"/>
    <w:rsid w:val="00611942"/>
    <w:rsid w:val="00623254"/>
    <w:rsid w:val="00625EF1"/>
    <w:rsid w:val="00630AFD"/>
    <w:rsid w:val="0064500E"/>
    <w:rsid w:val="0065023F"/>
    <w:rsid w:val="00663974"/>
    <w:rsid w:val="006644EB"/>
    <w:rsid w:val="00675F3F"/>
    <w:rsid w:val="00691AAE"/>
    <w:rsid w:val="00691DA6"/>
    <w:rsid w:val="006E2534"/>
    <w:rsid w:val="006F06BC"/>
    <w:rsid w:val="006F725B"/>
    <w:rsid w:val="006F7480"/>
    <w:rsid w:val="006F7BA2"/>
    <w:rsid w:val="00704A6B"/>
    <w:rsid w:val="00704E42"/>
    <w:rsid w:val="0071211E"/>
    <w:rsid w:val="0071543C"/>
    <w:rsid w:val="0072099E"/>
    <w:rsid w:val="007257EE"/>
    <w:rsid w:val="00740747"/>
    <w:rsid w:val="00754DBA"/>
    <w:rsid w:val="00756AB3"/>
    <w:rsid w:val="00757108"/>
    <w:rsid w:val="00760CB6"/>
    <w:rsid w:val="00762697"/>
    <w:rsid w:val="00781B6F"/>
    <w:rsid w:val="00785FF2"/>
    <w:rsid w:val="007A0F24"/>
    <w:rsid w:val="007A3721"/>
    <w:rsid w:val="007C2B51"/>
    <w:rsid w:val="007D0D0A"/>
    <w:rsid w:val="007E30F1"/>
    <w:rsid w:val="007E65F3"/>
    <w:rsid w:val="007F1E58"/>
    <w:rsid w:val="007F4248"/>
    <w:rsid w:val="007F73E2"/>
    <w:rsid w:val="008032BC"/>
    <w:rsid w:val="00805D9F"/>
    <w:rsid w:val="008106F2"/>
    <w:rsid w:val="00811592"/>
    <w:rsid w:val="00811ADE"/>
    <w:rsid w:val="00812D35"/>
    <w:rsid w:val="00815715"/>
    <w:rsid w:val="00833337"/>
    <w:rsid w:val="00836435"/>
    <w:rsid w:val="00867648"/>
    <w:rsid w:val="00887A58"/>
    <w:rsid w:val="008925DF"/>
    <w:rsid w:val="008E0319"/>
    <w:rsid w:val="008E14C5"/>
    <w:rsid w:val="008F11B1"/>
    <w:rsid w:val="008F780C"/>
    <w:rsid w:val="00912871"/>
    <w:rsid w:val="009143AF"/>
    <w:rsid w:val="0091485A"/>
    <w:rsid w:val="0091728E"/>
    <w:rsid w:val="00922558"/>
    <w:rsid w:val="0092270B"/>
    <w:rsid w:val="00930448"/>
    <w:rsid w:val="00934A5D"/>
    <w:rsid w:val="00937E8E"/>
    <w:rsid w:val="009536A1"/>
    <w:rsid w:val="0095487D"/>
    <w:rsid w:val="009708E0"/>
    <w:rsid w:val="0098614F"/>
    <w:rsid w:val="009E5821"/>
    <w:rsid w:val="00A01324"/>
    <w:rsid w:val="00A102F3"/>
    <w:rsid w:val="00A37798"/>
    <w:rsid w:val="00A4062E"/>
    <w:rsid w:val="00A45E29"/>
    <w:rsid w:val="00A51733"/>
    <w:rsid w:val="00A55D43"/>
    <w:rsid w:val="00A607B1"/>
    <w:rsid w:val="00A66250"/>
    <w:rsid w:val="00A7264B"/>
    <w:rsid w:val="00A7774C"/>
    <w:rsid w:val="00A87A16"/>
    <w:rsid w:val="00A96A90"/>
    <w:rsid w:val="00AA6ED8"/>
    <w:rsid w:val="00AB0C57"/>
    <w:rsid w:val="00AB14A9"/>
    <w:rsid w:val="00AC73DF"/>
    <w:rsid w:val="00AD57E9"/>
    <w:rsid w:val="00AE0CD3"/>
    <w:rsid w:val="00AE77A4"/>
    <w:rsid w:val="00AF4FF0"/>
    <w:rsid w:val="00AF61B8"/>
    <w:rsid w:val="00B0631E"/>
    <w:rsid w:val="00B11795"/>
    <w:rsid w:val="00B16656"/>
    <w:rsid w:val="00B16DA3"/>
    <w:rsid w:val="00B321DF"/>
    <w:rsid w:val="00B4003F"/>
    <w:rsid w:val="00B40DF8"/>
    <w:rsid w:val="00B42046"/>
    <w:rsid w:val="00B4773E"/>
    <w:rsid w:val="00B5352E"/>
    <w:rsid w:val="00B63436"/>
    <w:rsid w:val="00B63D0D"/>
    <w:rsid w:val="00B816BC"/>
    <w:rsid w:val="00B83B19"/>
    <w:rsid w:val="00BB2422"/>
    <w:rsid w:val="00BB5188"/>
    <w:rsid w:val="00BC431C"/>
    <w:rsid w:val="00BC4634"/>
    <w:rsid w:val="00BD1A2C"/>
    <w:rsid w:val="00BD1FAD"/>
    <w:rsid w:val="00BE4EB8"/>
    <w:rsid w:val="00BE5403"/>
    <w:rsid w:val="00BF43C6"/>
    <w:rsid w:val="00BF5B15"/>
    <w:rsid w:val="00C15129"/>
    <w:rsid w:val="00C22E53"/>
    <w:rsid w:val="00C32622"/>
    <w:rsid w:val="00C522D6"/>
    <w:rsid w:val="00C64ABF"/>
    <w:rsid w:val="00C766E6"/>
    <w:rsid w:val="00C90E73"/>
    <w:rsid w:val="00C92FE6"/>
    <w:rsid w:val="00CA3203"/>
    <w:rsid w:val="00CA7F1E"/>
    <w:rsid w:val="00CB435B"/>
    <w:rsid w:val="00CC3E8C"/>
    <w:rsid w:val="00CD4E43"/>
    <w:rsid w:val="00D01C55"/>
    <w:rsid w:val="00D061AE"/>
    <w:rsid w:val="00D120D4"/>
    <w:rsid w:val="00D13417"/>
    <w:rsid w:val="00D20235"/>
    <w:rsid w:val="00D20E43"/>
    <w:rsid w:val="00D51F89"/>
    <w:rsid w:val="00D55E26"/>
    <w:rsid w:val="00D60C6C"/>
    <w:rsid w:val="00D64EB3"/>
    <w:rsid w:val="00D72C19"/>
    <w:rsid w:val="00DC2F33"/>
    <w:rsid w:val="00DD4463"/>
    <w:rsid w:val="00DD48AD"/>
    <w:rsid w:val="00E0102B"/>
    <w:rsid w:val="00E05698"/>
    <w:rsid w:val="00E15519"/>
    <w:rsid w:val="00E16AFB"/>
    <w:rsid w:val="00E316DB"/>
    <w:rsid w:val="00E331C8"/>
    <w:rsid w:val="00E3629F"/>
    <w:rsid w:val="00E37507"/>
    <w:rsid w:val="00E54580"/>
    <w:rsid w:val="00E6039D"/>
    <w:rsid w:val="00E647B2"/>
    <w:rsid w:val="00E72B0D"/>
    <w:rsid w:val="00E76B64"/>
    <w:rsid w:val="00E928DD"/>
    <w:rsid w:val="00EA110F"/>
    <w:rsid w:val="00EB415F"/>
    <w:rsid w:val="00EC1EE9"/>
    <w:rsid w:val="00EC4A99"/>
    <w:rsid w:val="00ED2530"/>
    <w:rsid w:val="00ED5D57"/>
    <w:rsid w:val="00F007B5"/>
    <w:rsid w:val="00F0721A"/>
    <w:rsid w:val="00F25A23"/>
    <w:rsid w:val="00F40603"/>
    <w:rsid w:val="00F60DB0"/>
    <w:rsid w:val="00F712AD"/>
    <w:rsid w:val="00F75410"/>
    <w:rsid w:val="00F76943"/>
    <w:rsid w:val="00F85792"/>
    <w:rsid w:val="00F92A8C"/>
    <w:rsid w:val="00F97BEC"/>
    <w:rsid w:val="00FC158A"/>
    <w:rsid w:val="00FC2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22D1AC6-786B-452A-9D9E-4D4C37B5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snapToGrid w:val="0"/>
      <w:sz w:val="28"/>
      <w:szCs w:val="20"/>
    </w:rPr>
  </w:style>
  <w:style w:type="paragraph" w:styleId="2">
    <w:name w:val="Body Text 2"/>
    <w:basedOn w:val="a"/>
    <w:pPr>
      <w:jc w:val="both"/>
    </w:pPr>
    <w:rPr>
      <w:b/>
      <w:i/>
    </w:rPr>
  </w:style>
  <w:style w:type="paragraph" w:styleId="3">
    <w:name w:val="Body Text 3"/>
    <w:basedOn w:val="a"/>
    <w:pPr>
      <w:jc w:val="both"/>
    </w:pPr>
  </w:style>
  <w:style w:type="paragraph" w:styleId="a4">
    <w:name w:val="Body Text Indent"/>
    <w:basedOn w:val="a"/>
    <w:pPr>
      <w:ind w:left="180" w:hanging="180"/>
      <w:jc w:val="both"/>
    </w:pPr>
  </w:style>
  <w:style w:type="character" w:customStyle="1" w:styleId="hps">
    <w:name w:val="hps"/>
    <w:basedOn w:val="a0"/>
    <w:rsid w:val="000F4149"/>
  </w:style>
  <w:style w:type="paragraph" w:styleId="z-">
    <w:name w:val="HTML Top of Form"/>
    <w:basedOn w:val="a"/>
    <w:next w:val="a"/>
    <w:link w:val="z-0"/>
    <w:hidden/>
    <w:uiPriority w:val="99"/>
    <w:semiHidden/>
    <w:unhideWhenUsed/>
    <w:rsid w:val="00AF4FF0"/>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sid w:val="00AF4FF0"/>
    <w:rPr>
      <w:rFonts w:ascii="Arial" w:hAnsi="Arial" w:cs="Arial"/>
      <w:vanish/>
      <w:sz w:val="16"/>
      <w:szCs w:val="16"/>
    </w:rPr>
  </w:style>
  <w:style w:type="paragraph" w:styleId="z-1">
    <w:name w:val="HTML Bottom of Form"/>
    <w:basedOn w:val="a"/>
    <w:next w:val="a"/>
    <w:link w:val="z-2"/>
    <w:hidden/>
    <w:uiPriority w:val="99"/>
    <w:semiHidden/>
    <w:unhideWhenUsed/>
    <w:rsid w:val="00AF4FF0"/>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sid w:val="00AF4FF0"/>
    <w:rPr>
      <w:rFonts w:ascii="Arial" w:hAnsi="Arial" w:cs="Arial"/>
      <w:vanish/>
      <w:sz w:val="16"/>
      <w:szCs w:val="16"/>
    </w:rPr>
  </w:style>
  <w:style w:type="character" w:customStyle="1" w:styleId="atn">
    <w:name w:val="atn"/>
    <w:basedOn w:val="a0"/>
    <w:rsid w:val="001403FC"/>
  </w:style>
  <w:style w:type="character" w:customStyle="1" w:styleId="longtext">
    <w:name w:val="long_text"/>
    <w:basedOn w:val="a0"/>
    <w:rsid w:val="00287977"/>
  </w:style>
  <w:style w:type="paragraph" w:styleId="a5">
    <w:name w:val="Balloon Text"/>
    <w:basedOn w:val="a"/>
    <w:link w:val="a6"/>
    <w:uiPriority w:val="99"/>
    <w:semiHidden/>
    <w:unhideWhenUsed/>
    <w:rsid w:val="00D55E26"/>
    <w:rPr>
      <w:rFonts w:ascii="Tahoma" w:hAnsi="Tahoma" w:cs="Tahoma"/>
      <w:sz w:val="16"/>
      <w:szCs w:val="16"/>
    </w:rPr>
  </w:style>
  <w:style w:type="character" w:customStyle="1" w:styleId="a6">
    <w:name w:val="Текст выноски Знак"/>
    <w:link w:val="a5"/>
    <w:uiPriority w:val="99"/>
    <w:semiHidden/>
    <w:rsid w:val="00D55E26"/>
    <w:rPr>
      <w:rFonts w:ascii="Tahoma" w:hAnsi="Tahoma" w:cs="Tahoma"/>
      <w:sz w:val="16"/>
      <w:szCs w:val="16"/>
    </w:rPr>
  </w:style>
  <w:style w:type="paragraph" w:styleId="a7">
    <w:name w:val="header"/>
    <w:basedOn w:val="a"/>
    <w:link w:val="a8"/>
    <w:uiPriority w:val="99"/>
    <w:unhideWhenUsed/>
    <w:rsid w:val="005237BD"/>
    <w:pPr>
      <w:tabs>
        <w:tab w:val="center" w:pos="4677"/>
        <w:tab w:val="right" w:pos="9355"/>
      </w:tabs>
    </w:pPr>
  </w:style>
  <w:style w:type="character" w:customStyle="1" w:styleId="a8">
    <w:name w:val="Верхний колонтитул Знак"/>
    <w:link w:val="a7"/>
    <w:uiPriority w:val="99"/>
    <w:rsid w:val="005237BD"/>
    <w:rPr>
      <w:sz w:val="24"/>
      <w:szCs w:val="24"/>
    </w:rPr>
  </w:style>
  <w:style w:type="paragraph" w:styleId="a9">
    <w:name w:val="footer"/>
    <w:basedOn w:val="a"/>
    <w:link w:val="aa"/>
    <w:uiPriority w:val="99"/>
    <w:unhideWhenUsed/>
    <w:rsid w:val="005237BD"/>
    <w:pPr>
      <w:tabs>
        <w:tab w:val="center" w:pos="4677"/>
        <w:tab w:val="right" w:pos="9355"/>
      </w:tabs>
    </w:pPr>
  </w:style>
  <w:style w:type="character" w:customStyle="1" w:styleId="aa">
    <w:name w:val="Нижний колонтитул Знак"/>
    <w:link w:val="a9"/>
    <w:uiPriority w:val="99"/>
    <w:rsid w:val="005237BD"/>
    <w:rPr>
      <w:sz w:val="24"/>
      <w:szCs w:val="24"/>
    </w:rPr>
  </w:style>
  <w:style w:type="paragraph" w:customStyle="1" w:styleId="rvps2">
    <w:name w:val="rvps2"/>
    <w:basedOn w:val="a"/>
    <w:rsid w:val="00491C9E"/>
    <w:pPr>
      <w:spacing w:before="100" w:beforeAutospacing="1" w:after="100" w:afterAutospacing="1"/>
    </w:pPr>
  </w:style>
  <w:style w:type="character" w:customStyle="1" w:styleId="rvts11">
    <w:name w:val="rvts11"/>
    <w:rsid w:val="00491C9E"/>
  </w:style>
  <w:style w:type="character" w:customStyle="1" w:styleId="shorttext">
    <w:name w:val="short_text"/>
    <w:rsid w:val="004136EF"/>
  </w:style>
  <w:style w:type="character" w:customStyle="1" w:styleId="alt-edited">
    <w:name w:val="alt-edited"/>
    <w:rsid w:val="00ED2530"/>
  </w:style>
  <w:style w:type="paragraph" w:styleId="ab">
    <w:name w:val="Normal (Web)"/>
    <w:basedOn w:val="a"/>
    <w:rsid w:val="00E0102B"/>
    <w:pPr>
      <w:spacing w:before="100" w:beforeAutospacing="1" w:after="100" w:afterAutospacing="1"/>
    </w:pPr>
  </w:style>
  <w:style w:type="character" w:customStyle="1" w:styleId="rvts82">
    <w:name w:val="rvts82"/>
    <w:rsid w:val="00805D9F"/>
  </w:style>
  <w:style w:type="character" w:customStyle="1" w:styleId="tlid-translation">
    <w:name w:val="tlid-translation"/>
    <w:rsid w:val="00593E55"/>
  </w:style>
  <w:style w:type="character" w:customStyle="1" w:styleId="jlqj4b">
    <w:name w:val="jlqj4b"/>
    <w:basedOn w:val="a0"/>
    <w:rsid w:val="00623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49887">
      <w:bodyDiv w:val="1"/>
      <w:marLeft w:val="0"/>
      <w:marRight w:val="0"/>
      <w:marTop w:val="0"/>
      <w:marBottom w:val="0"/>
      <w:divBdr>
        <w:top w:val="none" w:sz="0" w:space="0" w:color="auto"/>
        <w:left w:val="none" w:sz="0" w:space="0" w:color="auto"/>
        <w:bottom w:val="none" w:sz="0" w:space="0" w:color="auto"/>
        <w:right w:val="none" w:sz="0" w:space="0" w:color="auto"/>
      </w:divBdr>
      <w:divsChild>
        <w:div w:id="923106766">
          <w:marLeft w:val="0"/>
          <w:marRight w:val="0"/>
          <w:marTop w:val="0"/>
          <w:marBottom w:val="0"/>
          <w:divBdr>
            <w:top w:val="none" w:sz="0" w:space="0" w:color="auto"/>
            <w:left w:val="none" w:sz="0" w:space="0" w:color="auto"/>
            <w:bottom w:val="none" w:sz="0" w:space="0" w:color="auto"/>
            <w:right w:val="none" w:sz="0" w:space="0" w:color="auto"/>
          </w:divBdr>
          <w:divsChild>
            <w:div w:id="1511989158">
              <w:marLeft w:val="0"/>
              <w:marRight w:val="0"/>
              <w:marTop w:val="0"/>
              <w:marBottom w:val="0"/>
              <w:divBdr>
                <w:top w:val="none" w:sz="0" w:space="0" w:color="auto"/>
                <w:left w:val="none" w:sz="0" w:space="0" w:color="auto"/>
                <w:bottom w:val="none" w:sz="0" w:space="0" w:color="auto"/>
                <w:right w:val="none" w:sz="0" w:space="0" w:color="auto"/>
              </w:divBdr>
              <w:divsChild>
                <w:div w:id="348220794">
                  <w:marLeft w:val="0"/>
                  <w:marRight w:val="0"/>
                  <w:marTop w:val="0"/>
                  <w:marBottom w:val="0"/>
                  <w:divBdr>
                    <w:top w:val="none" w:sz="0" w:space="0" w:color="auto"/>
                    <w:left w:val="none" w:sz="0" w:space="0" w:color="auto"/>
                    <w:bottom w:val="none" w:sz="0" w:space="0" w:color="auto"/>
                    <w:right w:val="none" w:sz="0" w:space="0" w:color="auto"/>
                  </w:divBdr>
                  <w:divsChild>
                    <w:div w:id="955135284">
                      <w:marLeft w:val="0"/>
                      <w:marRight w:val="0"/>
                      <w:marTop w:val="0"/>
                      <w:marBottom w:val="0"/>
                      <w:divBdr>
                        <w:top w:val="none" w:sz="0" w:space="0" w:color="auto"/>
                        <w:left w:val="none" w:sz="0" w:space="0" w:color="auto"/>
                        <w:bottom w:val="none" w:sz="0" w:space="0" w:color="auto"/>
                        <w:right w:val="none" w:sz="0" w:space="0" w:color="auto"/>
                      </w:divBdr>
                    </w:div>
                  </w:divsChild>
                </w:div>
                <w:div w:id="1711370240">
                  <w:marLeft w:val="0"/>
                  <w:marRight w:val="0"/>
                  <w:marTop w:val="0"/>
                  <w:marBottom w:val="0"/>
                  <w:divBdr>
                    <w:top w:val="none" w:sz="0" w:space="0" w:color="auto"/>
                    <w:left w:val="none" w:sz="0" w:space="0" w:color="auto"/>
                    <w:bottom w:val="none" w:sz="0" w:space="0" w:color="auto"/>
                    <w:right w:val="none" w:sz="0" w:space="0" w:color="auto"/>
                  </w:divBdr>
                  <w:divsChild>
                    <w:div w:id="1922330024">
                      <w:marLeft w:val="0"/>
                      <w:marRight w:val="0"/>
                      <w:marTop w:val="0"/>
                      <w:marBottom w:val="0"/>
                      <w:divBdr>
                        <w:top w:val="none" w:sz="0" w:space="0" w:color="auto"/>
                        <w:left w:val="none" w:sz="0" w:space="0" w:color="auto"/>
                        <w:bottom w:val="none" w:sz="0" w:space="0" w:color="auto"/>
                        <w:right w:val="none" w:sz="0" w:space="0" w:color="auto"/>
                      </w:divBdr>
                      <w:divsChild>
                        <w:div w:id="555165882">
                          <w:marLeft w:val="0"/>
                          <w:marRight w:val="0"/>
                          <w:marTop w:val="0"/>
                          <w:marBottom w:val="0"/>
                          <w:divBdr>
                            <w:top w:val="none" w:sz="0" w:space="0" w:color="auto"/>
                            <w:left w:val="none" w:sz="0" w:space="0" w:color="auto"/>
                            <w:bottom w:val="none" w:sz="0" w:space="0" w:color="auto"/>
                            <w:right w:val="none" w:sz="0" w:space="0" w:color="auto"/>
                          </w:divBdr>
                          <w:divsChild>
                            <w:div w:id="922687647">
                              <w:marLeft w:val="0"/>
                              <w:marRight w:val="0"/>
                              <w:marTop w:val="0"/>
                              <w:marBottom w:val="0"/>
                              <w:divBdr>
                                <w:top w:val="none" w:sz="0" w:space="0" w:color="auto"/>
                                <w:left w:val="none" w:sz="0" w:space="0" w:color="auto"/>
                                <w:bottom w:val="none" w:sz="0" w:space="0" w:color="auto"/>
                                <w:right w:val="none" w:sz="0" w:space="0" w:color="auto"/>
                              </w:divBdr>
                              <w:divsChild>
                                <w:div w:id="1562985058">
                                  <w:marLeft w:val="0"/>
                                  <w:marRight w:val="0"/>
                                  <w:marTop w:val="0"/>
                                  <w:marBottom w:val="0"/>
                                  <w:divBdr>
                                    <w:top w:val="none" w:sz="0" w:space="0" w:color="auto"/>
                                    <w:left w:val="none" w:sz="0" w:space="0" w:color="auto"/>
                                    <w:bottom w:val="none" w:sz="0" w:space="0" w:color="auto"/>
                                    <w:right w:val="none" w:sz="0" w:space="0" w:color="auto"/>
                                  </w:divBdr>
                                  <w:divsChild>
                                    <w:div w:id="35215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3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4724170">
      <w:bodyDiv w:val="1"/>
      <w:marLeft w:val="0"/>
      <w:marRight w:val="0"/>
      <w:marTop w:val="0"/>
      <w:marBottom w:val="0"/>
      <w:divBdr>
        <w:top w:val="none" w:sz="0" w:space="0" w:color="auto"/>
        <w:left w:val="none" w:sz="0" w:space="0" w:color="auto"/>
        <w:bottom w:val="none" w:sz="0" w:space="0" w:color="auto"/>
        <w:right w:val="none" w:sz="0" w:space="0" w:color="auto"/>
      </w:divBdr>
    </w:div>
    <w:div w:id="1390299462">
      <w:bodyDiv w:val="1"/>
      <w:marLeft w:val="0"/>
      <w:marRight w:val="0"/>
      <w:marTop w:val="0"/>
      <w:marBottom w:val="0"/>
      <w:divBdr>
        <w:top w:val="none" w:sz="0" w:space="0" w:color="auto"/>
        <w:left w:val="none" w:sz="0" w:space="0" w:color="auto"/>
        <w:bottom w:val="none" w:sz="0" w:space="0" w:color="auto"/>
        <w:right w:val="none" w:sz="0" w:space="0" w:color="auto"/>
      </w:divBdr>
      <w:divsChild>
        <w:div w:id="1962296597">
          <w:marLeft w:val="0"/>
          <w:marRight w:val="0"/>
          <w:marTop w:val="0"/>
          <w:marBottom w:val="0"/>
          <w:divBdr>
            <w:top w:val="none" w:sz="0" w:space="0" w:color="auto"/>
            <w:left w:val="none" w:sz="0" w:space="0" w:color="auto"/>
            <w:bottom w:val="none" w:sz="0" w:space="0" w:color="auto"/>
            <w:right w:val="none" w:sz="0" w:space="0" w:color="auto"/>
          </w:divBdr>
          <w:divsChild>
            <w:div w:id="1043407567">
              <w:marLeft w:val="0"/>
              <w:marRight w:val="0"/>
              <w:marTop w:val="0"/>
              <w:marBottom w:val="0"/>
              <w:divBdr>
                <w:top w:val="none" w:sz="0" w:space="0" w:color="auto"/>
                <w:left w:val="none" w:sz="0" w:space="0" w:color="auto"/>
                <w:bottom w:val="none" w:sz="0" w:space="0" w:color="auto"/>
                <w:right w:val="none" w:sz="0" w:space="0" w:color="auto"/>
              </w:divBdr>
              <w:divsChild>
                <w:div w:id="1860775991">
                  <w:marLeft w:val="0"/>
                  <w:marRight w:val="0"/>
                  <w:marTop w:val="0"/>
                  <w:marBottom w:val="0"/>
                  <w:divBdr>
                    <w:top w:val="none" w:sz="0" w:space="0" w:color="auto"/>
                    <w:left w:val="none" w:sz="0" w:space="0" w:color="auto"/>
                    <w:bottom w:val="none" w:sz="0" w:space="0" w:color="auto"/>
                    <w:right w:val="none" w:sz="0" w:space="0" w:color="auto"/>
                  </w:divBdr>
                  <w:divsChild>
                    <w:div w:id="1984851094">
                      <w:marLeft w:val="0"/>
                      <w:marRight w:val="0"/>
                      <w:marTop w:val="0"/>
                      <w:marBottom w:val="0"/>
                      <w:divBdr>
                        <w:top w:val="none" w:sz="0" w:space="0" w:color="auto"/>
                        <w:left w:val="none" w:sz="0" w:space="0" w:color="auto"/>
                        <w:bottom w:val="none" w:sz="0" w:space="0" w:color="auto"/>
                        <w:right w:val="none" w:sz="0" w:space="0" w:color="auto"/>
                      </w:divBdr>
                      <w:divsChild>
                        <w:div w:id="1352141971">
                          <w:marLeft w:val="0"/>
                          <w:marRight w:val="0"/>
                          <w:marTop w:val="0"/>
                          <w:marBottom w:val="0"/>
                          <w:divBdr>
                            <w:top w:val="none" w:sz="0" w:space="0" w:color="auto"/>
                            <w:left w:val="none" w:sz="0" w:space="0" w:color="auto"/>
                            <w:bottom w:val="none" w:sz="0" w:space="0" w:color="auto"/>
                            <w:right w:val="none" w:sz="0" w:space="0" w:color="auto"/>
                          </w:divBdr>
                          <w:divsChild>
                            <w:div w:id="174930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64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1114</Words>
  <Characters>6356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
  <LinksUpToDate>false</LinksUpToDate>
  <CharactersWithSpaces>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Zhuravel Volodymyr</dc:creator>
  <cp:keywords/>
  <dc:description/>
  <cp:lastModifiedBy>Savchenko_Dmytro</cp:lastModifiedBy>
  <cp:revision>3</cp:revision>
  <cp:lastPrinted>2019-03-12T08:31:00Z</cp:lastPrinted>
  <dcterms:created xsi:type="dcterms:W3CDTF">2021-03-09T09:29:00Z</dcterms:created>
  <dcterms:modified xsi:type="dcterms:W3CDTF">2021-03-09T16:29:00Z</dcterms:modified>
</cp:coreProperties>
</file>